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91" w:rsidRDefault="00035D91" w:rsidP="007535A3">
      <w:pPr>
        <w:ind w:right="-450"/>
        <w:jc w:val="center"/>
        <w:rPr>
          <w:rFonts w:eastAsia="MS Mincho"/>
        </w:rPr>
      </w:pPr>
    </w:p>
    <w:p w:rsidR="007535A3" w:rsidRPr="00013B80" w:rsidRDefault="007535A3" w:rsidP="007535A3">
      <w:pPr>
        <w:ind w:right="-450"/>
        <w:jc w:val="center"/>
        <w:rPr>
          <w:rFonts w:eastAsia="MS Mincho"/>
        </w:rPr>
      </w:pPr>
      <w:r w:rsidRPr="00013B80">
        <w:rPr>
          <w:rFonts w:eastAsia="MS Mincho"/>
        </w:rPr>
        <w:t>GOVERNMENT OF INDIA</w:t>
      </w:r>
    </w:p>
    <w:p w:rsidR="007535A3" w:rsidRPr="00013B80" w:rsidRDefault="007535A3" w:rsidP="007535A3">
      <w:pPr>
        <w:ind w:right="-450"/>
        <w:jc w:val="center"/>
        <w:rPr>
          <w:rFonts w:eastAsia="MS Mincho"/>
        </w:rPr>
      </w:pPr>
      <w:r w:rsidRPr="00013B80">
        <w:rPr>
          <w:rFonts w:eastAsia="MS Mincho"/>
        </w:rPr>
        <w:t>MINISTRY OF AGRICULTURE AND FARMERS WELFARE</w:t>
      </w:r>
    </w:p>
    <w:p w:rsidR="007535A3" w:rsidRPr="00013B80" w:rsidRDefault="007535A3" w:rsidP="007535A3">
      <w:pPr>
        <w:tabs>
          <w:tab w:val="center" w:pos="270"/>
        </w:tabs>
        <w:ind w:right="-450"/>
        <w:jc w:val="center"/>
        <w:rPr>
          <w:rFonts w:eastAsia="MS Mincho"/>
        </w:rPr>
      </w:pPr>
      <w:r w:rsidRPr="00013B80">
        <w:rPr>
          <w:rFonts w:eastAsia="MS Mincho"/>
        </w:rPr>
        <w:t>DEPARTMENT OF AGRICULTURE, COOPERATION AND FARMERS WELFARE</w:t>
      </w:r>
    </w:p>
    <w:p w:rsidR="007535A3" w:rsidRPr="00013B80" w:rsidRDefault="007535A3" w:rsidP="007535A3">
      <w:pPr>
        <w:pStyle w:val="PlainText"/>
        <w:jc w:val="center"/>
        <w:rPr>
          <w:rFonts w:ascii="Times New Roman" w:eastAsia="MS Mincho" w:hAnsi="Times New Roman" w:cs="Times New Roman"/>
          <w:b/>
          <w:sz w:val="24"/>
          <w:szCs w:val="24"/>
        </w:rPr>
      </w:pPr>
    </w:p>
    <w:p w:rsidR="007535A3" w:rsidRPr="00013B80" w:rsidRDefault="007535A3" w:rsidP="007535A3">
      <w:pPr>
        <w:pStyle w:val="PlainText"/>
        <w:ind w:right="-334"/>
        <w:jc w:val="center"/>
        <w:rPr>
          <w:rFonts w:ascii="Times New Roman" w:eastAsia="MS Mincho" w:hAnsi="Times New Roman" w:cs="Times New Roman"/>
          <w:b/>
          <w:sz w:val="24"/>
          <w:szCs w:val="24"/>
        </w:rPr>
      </w:pPr>
      <w:r w:rsidRPr="00013B80">
        <w:rPr>
          <w:rFonts w:ascii="Times New Roman" w:eastAsia="MS Mincho" w:hAnsi="Times New Roman" w:cs="Times New Roman"/>
          <w:b/>
          <w:sz w:val="24"/>
          <w:szCs w:val="24"/>
        </w:rPr>
        <w:t>RAJYA  SABHA</w:t>
      </w:r>
    </w:p>
    <w:p w:rsidR="007535A3" w:rsidRPr="00013B80" w:rsidRDefault="007535A3" w:rsidP="007535A3">
      <w:pPr>
        <w:pStyle w:val="PlainText"/>
        <w:ind w:right="-334"/>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STARRED QUESTION NO. </w:t>
      </w:r>
      <w:r w:rsidR="001C1192">
        <w:rPr>
          <w:rFonts w:ascii="Times New Roman" w:eastAsia="MS Mincho" w:hAnsi="Times New Roman" w:cs="Times New Roman"/>
          <w:b/>
          <w:sz w:val="24"/>
          <w:szCs w:val="24"/>
        </w:rPr>
        <w:t>130</w:t>
      </w:r>
    </w:p>
    <w:p w:rsidR="007535A3" w:rsidRPr="00013B80" w:rsidRDefault="007535A3" w:rsidP="007535A3">
      <w:pPr>
        <w:pStyle w:val="PlainText"/>
        <w:ind w:right="-334"/>
        <w:jc w:val="center"/>
        <w:rPr>
          <w:rFonts w:ascii="Times New Roman" w:eastAsia="MS Mincho" w:hAnsi="Times New Roman" w:cs="Times New Roman"/>
          <w:sz w:val="24"/>
          <w:szCs w:val="24"/>
        </w:rPr>
      </w:pPr>
      <w:r>
        <w:rPr>
          <w:rFonts w:ascii="Times New Roman" w:eastAsia="MS Mincho" w:hAnsi="Times New Roman" w:cs="Times New Roman"/>
          <w:sz w:val="24"/>
          <w:szCs w:val="24"/>
        </w:rPr>
        <w:t>TO BE ANSWERED ON 29/11/2019</w:t>
      </w:r>
    </w:p>
    <w:p w:rsidR="007535A3" w:rsidRPr="00E94BDD" w:rsidRDefault="007535A3" w:rsidP="007535A3">
      <w:pPr>
        <w:autoSpaceDE w:val="0"/>
        <w:autoSpaceDN w:val="0"/>
        <w:adjustRightInd w:val="0"/>
        <w:jc w:val="both"/>
        <w:rPr>
          <w:sz w:val="4"/>
          <w:szCs w:val="4"/>
        </w:rPr>
      </w:pPr>
    </w:p>
    <w:p w:rsidR="001C1192" w:rsidRDefault="001C1192" w:rsidP="007535A3">
      <w:pPr>
        <w:autoSpaceDE w:val="0"/>
        <w:autoSpaceDN w:val="0"/>
        <w:adjustRightInd w:val="0"/>
        <w:jc w:val="both"/>
      </w:pPr>
    </w:p>
    <w:p w:rsidR="001C1192" w:rsidRPr="001C1192" w:rsidRDefault="001C1192" w:rsidP="001C1192">
      <w:pPr>
        <w:autoSpaceDE w:val="0"/>
        <w:autoSpaceDN w:val="0"/>
        <w:adjustRightInd w:val="0"/>
        <w:jc w:val="center"/>
        <w:rPr>
          <w:b/>
          <w:bCs/>
        </w:rPr>
      </w:pPr>
      <w:r w:rsidRPr="001C1192">
        <w:rPr>
          <w:b/>
          <w:bCs/>
        </w:rPr>
        <w:t>USE OF CHEMICALS AND FERTILIZERS IN AGRICULTURE</w:t>
      </w:r>
    </w:p>
    <w:p w:rsidR="001C1192" w:rsidRDefault="001C1192" w:rsidP="007535A3">
      <w:pPr>
        <w:autoSpaceDE w:val="0"/>
        <w:autoSpaceDN w:val="0"/>
        <w:adjustRightInd w:val="0"/>
        <w:jc w:val="both"/>
      </w:pPr>
    </w:p>
    <w:p w:rsidR="001C1192" w:rsidRDefault="001C1192" w:rsidP="007535A3">
      <w:pPr>
        <w:autoSpaceDE w:val="0"/>
        <w:autoSpaceDN w:val="0"/>
        <w:adjustRightInd w:val="0"/>
        <w:jc w:val="both"/>
      </w:pPr>
      <w:r>
        <w:t xml:space="preserve">*130.    SHRI SANJAY SINGH: </w:t>
      </w:r>
    </w:p>
    <w:p w:rsidR="001C1192" w:rsidRDefault="001C1192" w:rsidP="007535A3">
      <w:pPr>
        <w:autoSpaceDE w:val="0"/>
        <w:autoSpaceDN w:val="0"/>
        <w:adjustRightInd w:val="0"/>
        <w:jc w:val="both"/>
      </w:pPr>
    </w:p>
    <w:p w:rsidR="001C1192" w:rsidRDefault="001C1192" w:rsidP="007535A3">
      <w:pPr>
        <w:autoSpaceDE w:val="0"/>
        <w:autoSpaceDN w:val="0"/>
        <w:adjustRightInd w:val="0"/>
        <w:jc w:val="both"/>
      </w:pPr>
      <w:r>
        <w:t xml:space="preserve">Will the Minister of AGRICULTURE AND FARMERS WELFARE be pleased to state: </w:t>
      </w:r>
    </w:p>
    <w:p w:rsidR="001C1192" w:rsidRDefault="001C1192" w:rsidP="007535A3">
      <w:pPr>
        <w:autoSpaceDE w:val="0"/>
        <w:autoSpaceDN w:val="0"/>
        <w:adjustRightInd w:val="0"/>
        <w:jc w:val="both"/>
      </w:pPr>
    </w:p>
    <w:p w:rsidR="001C1192" w:rsidRDefault="001C1192" w:rsidP="007535A3">
      <w:pPr>
        <w:autoSpaceDE w:val="0"/>
        <w:autoSpaceDN w:val="0"/>
        <w:adjustRightInd w:val="0"/>
        <w:jc w:val="both"/>
      </w:pPr>
      <w:r>
        <w:t xml:space="preserve">(a) </w:t>
      </w:r>
      <w:r>
        <w:tab/>
        <w:t xml:space="preserve">the details of use of fertilizers and chemicals in agriculture; </w:t>
      </w:r>
    </w:p>
    <w:p w:rsidR="001C1192" w:rsidRDefault="001C1192" w:rsidP="007535A3">
      <w:pPr>
        <w:autoSpaceDE w:val="0"/>
        <w:autoSpaceDN w:val="0"/>
        <w:adjustRightInd w:val="0"/>
        <w:jc w:val="both"/>
      </w:pPr>
    </w:p>
    <w:p w:rsidR="001C1192" w:rsidRDefault="001C1192" w:rsidP="007535A3">
      <w:pPr>
        <w:autoSpaceDE w:val="0"/>
        <w:autoSpaceDN w:val="0"/>
        <w:adjustRightInd w:val="0"/>
        <w:jc w:val="both"/>
      </w:pPr>
      <w:r>
        <w:t xml:space="preserve">(b) </w:t>
      </w:r>
      <w:r>
        <w:tab/>
        <w:t xml:space="preserve">the steps taken for control of their use, if any; and </w:t>
      </w:r>
    </w:p>
    <w:p w:rsidR="001C1192" w:rsidRDefault="001C1192" w:rsidP="007535A3">
      <w:pPr>
        <w:autoSpaceDE w:val="0"/>
        <w:autoSpaceDN w:val="0"/>
        <w:adjustRightInd w:val="0"/>
        <w:jc w:val="both"/>
      </w:pPr>
    </w:p>
    <w:p w:rsidR="007535A3" w:rsidRDefault="001C1192" w:rsidP="007535A3">
      <w:pPr>
        <w:autoSpaceDE w:val="0"/>
        <w:autoSpaceDN w:val="0"/>
        <w:adjustRightInd w:val="0"/>
        <w:jc w:val="both"/>
      </w:pPr>
      <w:r>
        <w:t xml:space="preserve">(c) </w:t>
      </w:r>
      <w:r>
        <w:tab/>
        <w:t>the plan to increase the use of natural manures?</w:t>
      </w:r>
    </w:p>
    <w:p w:rsidR="007535A3" w:rsidRDefault="007535A3" w:rsidP="007535A3">
      <w:pPr>
        <w:autoSpaceDE w:val="0"/>
        <w:autoSpaceDN w:val="0"/>
        <w:adjustRightInd w:val="0"/>
        <w:jc w:val="both"/>
      </w:pPr>
    </w:p>
    <w:p w:rsidR="007535A3" w:rsidRDefault="007535A3" w:rsidP="007535A3">
      <w:pPr>
        <w:pStyle w:val="PlainText"/>
        <w:ind w:right="-334"/>
        <w:rPr>
          <w:rFonts w:ascii="Times New Roman" w:eastAsia="MS Mincho" w:hAnsi="Times New Roman" w:cs="Times New Roman"/>
          <w:b/>
          <w:sz w:val="24"/>
          <w:szCs w:val="24"/>
        </w:rPr>
      </w:pPr>
    </w:p>
    <w:p w:rsidR="007535A3" w:rsidRPr="00176EEE" w:rsidRDefault="007535A3" w:rsidP="007535A3">
      <w:pPr>
        <w:pStyle w:val="PlainText"/>
        <w:ind w:right="-334"/>
        <w:rPr>
          <w:rFonts w:ascii="Times New Roman" w:eastAsia="MS Mincho" w:hAnsi="Times New Roman" w:cs="Times New Roman"/>
          <w:b/>
          <w:sz w:val="24"/>
          <w:szCs w:val="24"/>
        </w:rPr>
      </w:pPr>
      <w:r w:rsidRPr="00176EEE">
        <w:rPr>
          <w:rFonts w:ascii="Times New Roman" w:eastAsia="MS Mincho" w:hAnsi="Times New Roman" w:cs="Times New Roman"/>
          <w:b/>
          <w:sz w:val="24"/>
          <w:szCs w:val="24"/>
        </w:rPr>
        <w:t>ANSWER</w:t>
      </w:r>
    </w:p>
    <w:p w:rsidR="007535A3" w:rsidRPr="00176EEE" w:rsidRDefault="007535A3" w:rsidP="007535A3">
      <w:pPr>
        <w:pStyle w:val="PlainText"/>
        <w:ind w:right="-334"/>
        <w:rPr>
          <w:rFonts w:ascii="Times New Roman" w:eastAsia="MS Mincho" w:hAnsi="Times New Roman" w:cs="Times New Roman"/>
          <w:sz w:val="24"/>
          <w:szCs w:val="24"/>
        </w:rPr>
      </w:pPr>
    </w:p>
    <w:p w:rsidR="007535A3" w:rsidRPr="00013B80" w:rsidRDefault="007535A3" w:rsidP="007535A3">
      <w:pPr>
        <w:pStyle w:val="Heading6"/>
        <w:ind w:right="-450"/>
        <w:jc w:val="both"/>
        <w:rPr>
          <w:rFonts w:ascii="Times New Roman" w:hAnsi="Times New Roman" w:cs="Times New Roman"/>
          <w:i w:val="0"/>
          <w:color w:val="auto"/>
          <w:sz w:val="24"/>
          <w:szCs w:val="24"/>
        </w:rPr>
      </w:pPr>
      <w:r w:rsidRPr="00013B80">
        <w:rPr>
          <w:rFonts w:ascii="Times New Roman" w:hAnsi="Times New Roman" w:cs="Times New Roman"/>
          <w:i w:val="0"/>
          <w:color w:val="auto"/>
          <w:sz w:val="24"/>
          <w:szCs w:val="24"/>
        </w:rPr>
        <w:t>MINISTER OF AGRICULTURE AND FARMERS WELFARE</w:t>
      </w:r>
    </w:p>
    <w:p w:rsidR="007535A3" w:rsidRPr="00013B80" w:rsidRDefault="007535A3" w:rsidP="007535A3">
      <w:pPr>
        <w:pStyle w:val="PlainText"/>
        <w:ind w:right="-334"/>
        <w:rPr>
          <w:rFonts w:ascii="Times New Roman" w:eastAsia="MS Mincho" w:hAnsi="Times New Roman" w:cs="Times New Roman"/>
          <w:sz w:val="24"/>
          <w:szCs w:val="24"/>
        </w:rPr>
      </w:pPr>
    </w:p>
    <w:p w:rsidR="007535A3" w:rsidRPr="00AA6A7C" w:rsidRDefault="007535A3" w:rsidP="007535A3">
      <w:pPr>
        <w:pStyle w:val="PlainText"/>
        <w:ind w:right="-334"/>
        <w:rPr>
          <w:rFonts w:ascii="Times New Roman" w:eastAsia="MS Mincho" w:hAnsi="Times New Roman" w:cs="Times New Roman"/>
          <w:sz w:val="24"/>
          <w:szCs w:val="24"/>
        </w:rPr>
      </w:pPr>
      <w:r w:rsidRPr="00AA6A7C">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AA6A7C">
        <w:rPr>
          <w:rFonts w:ascii="Times New Roman" w:eastAsia="MS Mincho" w:hAnsi="Times New Roman" w:cs="Times New Roman"/>
          <w:b/>
          <w:bCs/>
          <w:sz w:val="24"/>
          <w:szCs w:val="24"/>
        </w:rPr>
        <w:t>SHRI NARENDRA SINGH TOMAR</w:t>
      </w:r>
      <w:r>
        <w:rPr>
          <w:rFonts w:ascii="Times New Roman" w:eastAsia="MS Mincho" w:hAnsi="Times New Roman" w:cs="Times New Roman"/>
          <w:b/>
          <w:bCs/>
          <w:sz w:val="24"/>
          <w:szCs w:val="24"/>
        </w:rPr>
        <w:t xml:space="preserve"> </w:t>
      </w:r>
      <w:r w:rsidRPr="00AA6A7C">
        <w:rPr>
          <w:rFonts w:ascii="Times New Roman" w:eastAsia="MS Mincho" w:hAnsi="Times New Roman" w:cs="Times New Roman"/>
          <w:sz w:val="24"/>
          <w:szCs w:val="24"/>
        </w:rPr>
        <w:t>)</w:t>
      </w:r>
    </w:p>
    <w:p w:rsidR="007535A3" w:rsidRPr="00013B80" w:rsidRDefault="007535A3" w:rsidP="007535A3">
      <w:pPr>
        <w:pStyle w:val="PlainText"/>
        <w:ind w:right="-334"/>
        <w:jc w:val="both"/>
        <w:rPr>
          <w:rFonts w:ascii="Times New Roman" w:eastAsia="MS Mincho" w:hAnsi="Times New Roman" w:cs="Times New Roman"/>
          <w:sz w:val="24"/>
          <w:szCs w:val="24"/>
        </w:rPr>
      </w:pPr>
    </w:p>
    <w:p w:rsidR="007535A3" w:rsidRPr="00013B80" w:rsidRDefault="007535A3" w:rsidP="007535A3">
      <w:pPr>
        <w:pStyle w:val="PlainText"/>
        <w:ind w:right="-334"/>
        <w:jc w:val="both"/>
        <w:rPr>
          <w:rFonts w:ascii="Times New Roman" w:eastAsia="MS Mincho" w:hAnsi="Times New Roman" w:cs="Times New Roman"/>
          <w:sz w:val="14"/>
          <w:szCs w:val="14"/>
        </w:rPr>
      </w:pPr>
    </w:p>
    <w:p w:rsidR="007535A3" w:rsidRPr="00013B80" w:rsidRDefault="007535A3" w:rsidP="007535A3">
      <w:pPr>
        <w:pStyle w:val="PlainText"/>
        <w:spacing w:line="360" w:lineRule="auto"/>
        <w:ind w:right="-334"/>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(a) to </w:t>
      </w:r>
      <w:r w:rsidRPr="00013B80">
        <w:rPr>
          <w:rFonts w:ascii="Times New Roman" w:eastAsia="MS Mincho" w:hAnsi="Times New Roman" w:cs="Times New Roman"/>
          <w:sz w:val="24"/>
          <w:szCs w:val="24"/>
        </w:rPr>
        <w:t xml:space="preserve"> (</w:t>
      </w:r>
      <w:r w:rsidR="001C1192">
        <w:rPr>
          <w:rFonts w:ascii="Times New Roman" w:eastAsia="MS Mincho" w:hAnsi="Times New Roman" w:cs="Times New Roman"/>
          <w:sz w:val="24"/>
          <w:szCs w:val="24"/>
        </w:rPr>
        <w:t>c</w:t>
      </w:r>
      <w:r w:rsidRPr="00013B80">
        <w:rPr>
          <w:rFonts w:ascii="Times New Roman" w:eastAsia="MS Mincho" w:hAnsi="Times New Roman" w:cs="Times New Roman"/>
          <w:sz w:val="24"/>
          <w:szCs w:val="24"/>
        </w:rPr>
        <w:t>):</w:t>
      </w:r>
      <w:r w:rsidRPr="00013B80">
        <w:rPr>
          <w:rFonts w:ascii="Times New Roman" w:eastAsia="MS Mincho" w:hAnsi="Times New Roman" w:cs="Times New Roman"/>
          <w:sz w:val="24"/>
          <w:szCs w:val="24"/>
        </w:rPr>
        <w:tab/>
        <w:t>A statement is laid on the Table of the House.</w:t>
      </w:r>
    </w:p>
    <w:p w:rsidR="007535A3" w:rsidRDefault="007535A3" w:rsidP="007535A3"/>
    <w:p w:rsidR="007535A3" w:rsidRDefault="007535A3" w:rsidP="007535A3">
      <w:pPr>
        <w:autoSpaceDE w:val="0"/>
        <w:autoSpaceDN w:val="0"/>
        <w:adjustRightInd w:val="0"/>
      </w:pPr>
    </w:p>
    <w:p w:rsidR="007535A3" w:rsidRDefault="007535A3" w:rsidP="007535A3">
      <w:pPr>
        <w:autoSpaceDE w:val="0"/>
        <w:autoSpaceDN w:val="0"/>
        <w:adjustRightInd w:val="0"/>
      </w:pPr>
    </w:p>
    <w:p w:rsidR="007535A3" w:rsidRDefault="007535A3" w:rsidP="007535A3">
      <w:pPr>
        <w:autoSpaceDE w:val="0"/>
        <w:autoSpaceDN w:val="0"/>
        <w:adjustRightInd w:val="0"/>
      </w:pPr>
    </w:p>
    <w:p w:rsidR="007535A3" w:rsidRDefault="007535A3" w:rsidP="007535A3">
      <w:pPr>
        <w:autoSpaceDE w:val="0"/>
        <w:autoSpaceDN w:val="0"/>
        <w:adjustRightInd w:val="0"/>
      </w:pPr>
    </w:p>
    <w:p w:rsidR="007535A3" w:rsidRDefault="007535A3" w:rsidP="007535A3">
      <w:pPr>
        <w:autoSpaceDE w:val="0"/>
        <w:autoSpaceDN w:val="0"/>
        <w:adjustRightInd w:val="0"/>
      </w:pPr>
    </w:p>
    <w:p w:rsidR="007535A3" w:rsidRDefault="007535A3" w:rsidP="007535A3">
      <w:pPr>
        <w:autoSpaceDE w:val="0"/>
        <w:autoSpaceDN w:val="0"/>
        <w:adjustRightInd w:val="0"/>
      </w:pPr>
    </w:p>
    <w:p w:rsidR="007535A3" w:rsidRDefault="007535A3" w:rsidP="007535A3">
      <w:pPr>
        <w:autoSpaceDE w:val="0"/>
        <w:autoSpaceDN w:val="0"/>
        <w:adjustRightInd w:val="0"/>
      </w:pPr>
    </w:p>
    <w:p w:rsidR="007535A3" w:rsidRDefault="007535A3" w:rsidP="007535A3">
      <w:pPr>
        <w:autoSpaceDE w:val="0"/>
        <w:autoSpaceDN w:val="0"/>
        <w:adjustRightInd w:val="0"/>
        <w:ind w:right="-360"/>
        <w:rPr>
          <w:b/>
        </w:rPr>
      </w:pPr>
    </w:p>
    <w:p w:rsidR="007535A3" w:rsidRDefault="007535A3" w:rsidP="007535A3">
      <w:pPr>
        <w:autoSpaceDE w:val="0"/>
        <w:autoSpaceDN w:val="0"/>
        <w:adjustRightInd w:val="0"/>
        <w:jc w:val="both"/>
        <w:rPr>
          <w:b/>
        </w:rPr>
      </w:pPr>
    </w:p>
    <w:p w:rsidR="007535A3" w:rsidRDefault="007535A3" w:rsidP="007535A3">
      <w:pPr>
        <w:autoSpaceDE w:val="0"/>
        <w:autoSpaceDN w:val="0"/>
        <w:adjustRightInd w:val="0"/>
        <w:jc w:val="both"/>
        <w:rPr>
          <w:b/>
        </w:rPr>
      </w:pPr>
    </w:p>
    <w:p w:rsidR="007535A3" w:rsidRDefault="007535A3" w:rsidP="007535A3">
      <w:pPr>
        <w:autoSpaceDE w:val="0"/>
        <w:autoSpaceDN w:val="0"/>
        <w:adjustRightInd w:val="0"/>
        <w:jc w:val="both"/>
        <w:rPr>
          <w:b/>
        </w:rPr>
      </w:pPr>
    </w:p>
    <w:p w:rsidR="007535A3" w:rsidRDefault="007535A3" w:rsidP="007535A3">
      <w:pPr>
        <w:autoSpaceDE w:val="0"/>
        <w:autoSpaceDN w:val="0"/>
        <w:adjustRightInd w:val="0"/>
        <w:jc w:val="both"/>
        <w:rPr>
          <w:b/>
        </w:rPr>
      </w:pPr>
    </w:p>
    <w:p w:rsidR="007535A3" w:rsidRDefault="007535A3" w:rsidP="007535A3">
      <w:pPr>
        <w:spacing w:after="200" w:line="276" w:lineRule="auto"/>
        <w:rPr>
          <w:b/>
        </w:rPr>
      </w:pPr>
      <w:r>
        <w:rPr>
          <w:b/>
        </w:rPr>
        <w:br w:type="page"/>
      </w:r>
    </w:p>
    <w:p w:rsidR="00035D91" w:rsidRDefault="00035D91" w:rsidP="001C509F">
      <w:pPr>
        <w:autoSpaceDE w:val="0"/>
        <w:autoSpaceDN w:val="0"/>
        <w:adjustRightInd w:val="0"/>
        <w:jc w:val="both"/>
        <w:rPr>
          <w:b/>
        </w:rPr>
      </w:pPr>
    </w:p>
    <w:p w:rsidR="001C509F" w:rsidRPr="001C1192" w:rsidRDefault="007535A3" w:rsidP="001C509F">
      <w:pPr>
        <w:autoSpaceDE w:val="0"/>
        <w:autoSpaceDN w:val="0"/>
        <w:adjustRightInd w:val="0"/>
        <w:jc w:val="both"/>
        <w:rPr>
          <w:b/>
          <w:bCs/>
        </w:rPr>
      </w:pPr>
      <w:r w:rsidRPr="00491863">
        <w:rPr>
          <w:b/>
        </w:rPr>
        <w:t>STATEME</w:t>
      </w:r>
      <w:r>
        <w:rPr>
          <w:b/>
        </w:rPr>
        <w:t>NT IN  RESPECT OF PARTS (a) TO (</w:t>
      </w:r>
      <w:r w:rsidR="001C509F">
        <w:rPr>
          <w:b/>
        </w:rPr>
        <w:t>c</w:t>
      </w:r>
      <w:r w:rsidRPr="00491863">
        <w:rPr>
          <w:b/>
        </w:rPr>
        <w:t>) OF</w:t>
      </w:r>
      <w:r>
        <w:rPr>
          <w:b/>
        </w:rPr>
        <w:t xml:space="preserve"> THE </w:t>
      </w:r>
      <w:r w:rsidRPr="00491863">
        <w:rPr>
          <w:b/>
        </w:rPr>
        <w:t>RAJYA</w:t>
      </w:r>
      <w:r w:rsidR="001C509F">
        <w:rPr>
          <w:b/>
        </w:rPr>
        <w:t xml:space="preserve"> SABHA STARRED QUESTION NO. 130</w:t>
      </w:r>
      <w:r>
        <w:rPr>
          <w:b/>
        </w:rPr>
        <w:t xml:space="preserve"> FOR </w:t>
      </w:r>
      <w:r w:rsidR="001C509F">
        <w:rPr>
          <w:b/>
        </w:rPr>
        <w:t>29.11.2019 REGARDING</w:t>
      </w:r>
      <w:r w:rsidR="001C509F">
        <w:rPr>
          <w:b/>
          <w:bCs/>
        </w:rPr>
        <w:t xml:space="preserve"> </w:t>
      </w:r>
      <w:r w:rsidR="001C509F" w:rsidRPr="001C509F">
        <w:rPr>
          <w:rFonts w:eastAsiaTheme="minorHAnsi"/>
          <w:b/>
          <w:bCs/>
        </w:rPr>
        <w:t>USE</w:t>
      </w:r>
      <w:r w:rsidR="001C509F" w:rsidRPr="001C1192">
        <w:rPr>
          <w:b/>
          <w:bCs/>
        </w:rPr>
        <w:t xml:space="preserve"> OF CHEMICALS AND FERTILIZERS IN AGRICULTURE</w:t>
      </w:r>
      <w:r w:rsidR="001C509F">
        <w:rPr>
          <w:b/>
          <w:bCs/>
        </w:rPr>
        <w:t>.</w:t>
      </w:r>
    </w:p>
    <w:p w:rsidR="007535A3" w:rsidRPr="00E94BDD" w:rsidRDefault="007535A3" w:rsidP="007535A3">
      <w:pPr>
        <w:autoSpaceDE w:val="0"/>
        <w:autoSpaceDN w:val="0"/>
        <w:adjustRightInd w:val="0"/>
        <w:jc w:val="both"/>
        <w:rPr>
          <w:rFonts w:eastAsiaTheme="minorHAnsi"/>
        </w:rPr>
      </w:pPr>
    </w:p>
    <w:p w:rsidR="00ED3A77" w:rsidRPr="00ED3A77" w:rsidRDefault="00ED3A77" w:rsidP="00ED3A77">
      <w:pPr>
        <w:jc w:val="both"/>
        <w:rPr>
          <w:sz w:val="8"/>
          <w:szCs w:val="8"/>
        </w:rPr>
      </w:pPr>
    </w:p>
    <w:p w:rsidR="00ED3A77" w:rsidRPr="00ED3A77" w:rsidRDefault="00ED3A77" w:rsidP="00ED3A77">
      <w:pPr>
        <w:spacing w:line="480" w:lineRule="auto"/>
        <w:jc w:val="both"/>
      </w:pPr>
      <w:r w:rsidRPr="00ED3A77">
        <w:t>(a) to  (c):</w:t>
      </w:r>
      <w:r w:rsidRPr="00ED3A77">
        <w:tab/>
        <w:t xml:space="preserve"> Under the Fertiliser ( Control) Order, 1985, 170 fertilisers have been notified   under  various categories such as   Straight nitrogenous fertilisers  , Straight Phosphatic </w:t>
      </w:r>
      <w:r w:rsidR="006832BC">
        <w:t>fertilizers,</w:t>
      </w:r>
      <w:r w:rsidRPr="00ED3A77">
        <w:t xml:space="preserve"> Straight Potassic fertilisers,   Micronutrient fertiliser, NP and NPK complex fertiliser, fortified fertiliser , Beneficial element fertiliser 100 % water soluble complex, and mixture of fertiliser,   Customised fertiliser, Biofertiliser, Organic fertiliser and non edible deoiled cake.   </w:t>
      </w:r>
    </w:p>
    <w:p w:rsidR="00ED3A77" w:rsidRPr="00ED3A77" w:rsidRDefault="00ED3A77" w:rsidP="00ED3A77">
      <w:pPr>
        <w:ind w:firstLine="720"/>
        <w:jc w:val="both"/>
        <w:rPr>
          <w:sz w:val="12"/>
          <w:szCs w:val="12"/>
        </w:rPr>
      </w:pPr>
    </w:p>
    <w:p w:rsidR="00ED3A77" w:rsidRPr="00ED3A77" w:rsidRDefault="00ED3A77" w:rsidP="00ED3A77">
      <w:pPr>
        <w:spacing w:line="480" w:lineRule="auto"/>
        <w:ind w:firstLine="720"/>
        <w:jc w:val="both"/>
      </w:pPr>
      <w:r w:rsidRPr="00ED3A77">
        <w:t>The total consumption of the major fertilizers namely Urea, Di-ammonium Phosphate, Muriate of Potash, Complex and Single Super Phosphate during last three years and the current year is as under:</w:t>
      </w:r>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0"/>
        <w:gridCol w:w="2496"/>
      </w:tblGrid>
      <w:tr w:rsidR="00ED3A77" w:rsidRPr="00ED3A77" w:rsidTr="00ED3A77">
        <w:trPr>
          <w:trHeight w:hRule="exact" w:val="805"/>
        </w:trPr>
        <w:tc>
          <w:tcPr>
            <w:tcW w:w="2450" w:type="dxa"/>
            <w:tcBorders>
              <w:top w:val="single" w:sz="4" w:space="0" w:color="auto"/>
              <w:left w:val="single" w:sz="4" w:space="0" w:color="auto"/>
              <w:bottom w:val="single" w:sz="4" w:space="0" w:color="auto"/>
              <w:right w:val="single" w:sz="4" w:space="0" w:color="auto"/>
            </w:tcBorders>
            <w:hideMark/>
          </w:tcPr>
          <w:p w:rsidR="00ED3A77" w:rsidRPr="00ED3A77" w:rsidRDefault="00ED3A77" w:rsidP="00ED3A77">
            <w:pPr>
              <w:ind w:left="624"/>
              <w:jc w:val="both"/>
              <w:rPr>
                <w:lang w:val="en-GB"/>
              </w:rPr>
            </w:pPr>
            <w:r w:rsidRPr="00ED3A77">
              <w:t xml:space="preserve"> Year</w:t>
            </w:r>
          </w:p>
        </w:tc>
        <w:tc>
          <w:tcPr>
            <w:tcW w:w="2496" w:type="dxa"/>
            <w:tcBorders>
              <w:top w:val="single" w:sz="4" w:space="0" w:color="auto"/>
              <w:left w:val="single" w:sz="4" w:space="0" w:color="auto"/>
              <w:bottom w:val="single" w:sz="4" w:space="0" w:color="auto"/>
              <w:right w:val="single" w:sz="4" w:space="0" w:color="auto"/>
            </w:tcBorders>
            <w:hideMark/>
          </w:tcPr>
          <w:p w:rsidR="00ED3A77" w:rsidRPr="00ED3A77" w:rsidRDefault="00ED3A77" w:rsidP="00ED3A77">
            <w:pPr>
              <w:ind w:left="624"/>
              <w:jc w:val="both"/>
              <w:rPr>
                <w:lang w:val="en-GB"/>
              </w:rPr>
            </w:pPr>
            <w:r w:rsidRPr="00ED3A77">
              <w:t>Consumption (in LMT)</w:t>
            </w:r>
          </w:p>
        </w:tc>
      </w:tr>
      <w:tr w:rsidR="00ED3A77" w:rsidRPr="00ED3A77" w:rsidTr="00ED3A77">
        <w:tc>
          <w:tcPr>
            <w:tcW w:w="2450" w:type="dxa"/>
            <w:tcBorders>
              <w:top w:val="single" w:sz="4" w:space="0" w:color="auto"/>
              <w:left w:val="single" w:sz="4" w:space="0" w:color="auto"/>
              <w:bottom w:val="single" w:sz="4" w:space="0" w:color="auto"/>
              <w:right w:val="single" w:sz="4" w:space="0" w:color="auto"/>
            </w:tcBorders>
            <w:hideMark/>
          </w:tcPr>
          <w:p w:rsidR="00ED3A77" w:rsidRPr="00ED3A77" w:rsidRDefault="00ED3A77" w:rsidP="00ED3A77">
            <w:pPr>
              <w:ind w:left="624"/>
              <w:jc w:val="both"/>
              <w:rPr>
                <w:lang w:val="en-GB"/>
              </w:rPr>
            </w:pPr>
            <w:r w:rsidRPr="00ED3A77">
              <w:t>2016-17</w:t>
            </w:r>
          </w:p>
        </w:tc>
        <w:tc>
          <w:tcPr>
            <w:tcW w:w="2496" w:type="dxa"/>
            <w:tcBorders>
              <w:top w:val="single" w:sz="4" w:space="0" w:color="auto"/>
              <w:left w:val="single" w:sz="4" w:space="0" w:color="auto"/>
              <w:bottom w:val="single" w:sz="4" w:space="0" w:color="auto"/>
              <w:right w:val="single" w:sz="4" w:space="0" w:color="auto"/>
            </w:tcBorders>
            <w:hideMark/>
          </w:tcPr>
          <w:p w:rsidR="00ED3A77" w:rsidRPr="00ED3A77" w:rsidRDefault="00ED3A77" w:rsidP="00ED3A77">
            <w:pPr>
              <w:jc w:val="center"/>
              <w:rPr>
                <w:lang w:val="en-GB"/>
              </w:rPr>
            </w:pPr>
            <w:r w:rsidRPr="00ED3A77">
              <w:t>536.11</w:t>
            </w:r>
          </w:p>
        </w:tc>
      </w:tr>
      <w:tr w:rsidR="00ED3A77" w:rsidRPr="00ED3A77" w:rsidTr="00ED3A77">
        <w:tc>
          <w:tcPr>
            <w:tcW w:w="2450" w:type="dxa"/>
            <w:tcBorders>
              <w:top w:val="single" w:sz="4" w:space="0" w:color="auto"/>
              <w:left w:val="single" w:sz="4" w:space="0" w:color="auto"/>
              <w:bottom w:val="single" w:sz="4" w:space="0" w:color="auto"/>
              <w:right w:val="single" w:sz="4" w:space="0" w:color="auto"/>
            </w:tcBorders>
            <w:hideMark/>
          </w:tcPr>
          <w:p w:rsidR="00ED3A77" w:rsidRPr="00ED3A77" w:rsidRDefault="00ED3A77" w:rsidP="00ED3A77">
            <w:pPr>
              <w:ind w:left="624"/>
              <w:jc w:val="both"/>
              <w:rPr>
                <w:lang w:val="en-GB"/>
              </w:rPr>
            </w:pPr>
            <w:r w:rsidRPr="00ED3A77">
              <w:t>2017-18</w:t>
            </w:r>
          </w:p>
        </w:tc>
        <w:tc>
          <w:tcPr>
            <w:tcW w:w="2496" w:type="dxa"/>
            <w:tcBorders>
              <w:top w:val="single" w:sz="4" w:space="0" w:color="auto"/>
              <w:left w:val="single" w:sz="4" w:space="0" w:color="auto"/>
              <w:bottom w:val="single" w:sz="4" w:space="0" w:color="auto"/>
              <w:right w:val="single" w:sz="4" w:space="0" w:color="auto"/>
            </w:tcBorders>
            <w:hideMark/>
          </w:tcPr>
          <w:p w:rsidR="00ED3A77" w:rsidRPr="00ED3A77" w:rsidRDefault="00ED3A77" w:rsidP="00ED3A77">
            <w:pPr>
              <w:jc w:val="center"/>
              <w:rPr>
                <w:lang w:val="en-GB"/>
              </w:rPr>
            </w:pPr>
            <w:r w:rsidRPr="00ED3A77">
              <w:t>543.82</w:t>
            </w:r>
          </w:p>
        </w:tc>
      </w:tr>
      <w:tr w:rsidR="00ED3A77" w:rsidRPr="00ED3A77" w:rsidTr="00ED3A77">
        <w:tc>
          <w:tcPr>
            <w:tcW w:w="2450" w:type="dxa"/>
            <w:tcBorders>
              <w:top w:val="single" w:sz="4" w:space="0" w:color="auto"/>
              <w:left w:val="single" w:sz="4" w:space="0" w:color="auto"/>
              <w:bottom w:val="single" w:sz="4" w:space="0" w:color="auto"/>
              <w:right w:val="single" w:sz="4" w:space="0" w:color="auto"/>
            </w:tcBorders>
            <w:hideMark/>
          </w:tcPr>
          <w:p w:rsidR="00ED3A77" w:rsidRPr="00ED3A77" w:rsidRDefault="00ED3A77" w:rsidP="00ED3A77">
            <w:pPr>
              <w:ind w:left="624"/>
              <w:jc w:val="both"/>
              <w:rPr>
                <w:lang w:val="en-GB"/>
              </w:rPr>
            </w:pPr>
            <w:r w:rsidRPr="00ED3A77">
              <w:t>2018-19</w:t>
            </w:r>
          </w:p>
        </w:tc>
        <w:tc>
          <w:tcPr>
            <w:tcW w:w="2496" w:type="dxa"/>
            <w:tcBorders>
              <w:top w:val="single" w:sz="4" w:space="0" w:color="auto"/>
              <w:left w:val="single" w:sz="4" w:space="0" w:color="auto"/>
              <w:bottom w:val="single" w:sz="4" w:space="0" w:color="auto"/>
              <w:right w:val="single" w:sz="4" w:space="0" w:color="auto"/>
            </w:tcBorders>
            <w:hideMark/>
          </w:tcPr>
          <w:p w:rsidR="00ED3A77" w:rsidRPr="00ED3A77" w:rsidRDefault="00ED3A77" w:rsidP="00ED3A77">
            <w:pPr>
              <w:jc w:val="center"/>
              <w:rPr>
                <w:lang w:val="en-GB"/>
              </w:rPr>
            </w:pPr>
            <w:r w:rsidRPr="00ED3A77">
              <w:t>562.09</w:t>
            </w:r>
          </w:p>
        </w:tc>
      </w:tr>
      <w:tr w:rsidR="00ED3A77" w:rsidRPr="00ED3A77" w:rsidTr="00ED3A77">
        <w:tc>
          <w:tcPr>
            <w:tcW w:w="2450" w:type="dxa"/>
            <w:tcBorders>
              <w:top w:val="single" w:sz="4" w:space="0" w:color="auto"/>
              <w:left w:val="single" w:sz="4" w:space="0" w:color="auto"/>
              <w:bottom w:val="single" w:sz="4" w:space="0" w:color="auto"/>
              <w:right w:val="single" w:sz="4" w:space="0" w:color="auto"/>
            </w:tcBorders>
            <w:hideMark/>
          </w:tcPr>
          <w:p w:rsidR="00ED3A77" w:rsidRPr="00ED3A77" w:rsidRDefault="00ED3A77" w:rsidP="00ED3A77">
            <w:pPr>
              <w:ind w:left="624"/>
              <w:jc w:val="both"/>
              <w:rPr>
                <w:lang w:val="en-GB"/>
              </w:rPr>
            </w:pPr>
            <w:r w:rsidRPr="00ED3A77">
              <w:t>2019-20*</w:t>
            </w:r>
          </w:p>
        </w:tc>
        <w:tc>
          <w:tcPr>
            <w:tcW w:w="2496" w:type="dxa"/>
            <w:tcBorders>
              <w:top w:val="single" w:sz="4" w:space="0" w:color="auto"/>
              <w:left w:val="single" w:sz="4" w:space="0" w:color="auto"/>
              <w:bottom w:val="single" w:sz="4" w:space="0" w:color="auto"/>
              <w:right w:val="single" w:sz="4" w:space="0" w:color="auto"/>
            </w:tcBorders>
            <w:hideMark/>
          </w:tcPr>
          <w:p w:rsidR="00ED3A77" w:rsidRPr="00ED3A77" w:rsidRDefault="00ED3A77" w:rsidP="00ED3A77">
            <w:pPr>
              <w:jc w:val="center"/>
              <w:rPr>
                <w:lang w:val="en-GB"/>
              </w:rPr>
            </w:pPr>
            <w:r w:rsidRPr="00ED3A77">
              <w:t>349.36</w:t>
            </w:r>
          </w:p>
        </w:tc>
      </w:tr>
    </w:tbl>
    <w:p w:rsidR="00ED3A77" w:rsidRPr="00ED3A77" w:rsidRDefault="00ED3A77" w:rsidP="00ED3A77">
      <w:pPr>
        <w:spacing w:line="480" w:lineRule="auto"/>
        <w:ind w:left="624"/>
        <w:jc w:val="both"/>
        <w:rPr>
          <w:sz w:val="22"/>
          <w:szCs w:val="22"/>
        </w:rPr>
      </w:pPr>
      <w:r w:rsidRPr="00ED3A77">
        <w:rPr>
          <w:sz w:val="18"/>
          <w:szCs w:val="18"/>
        </w:rPr>
        <w:t xml:space="preserve">                             </w:t>
      </w:r>
      <w:r w:rsidRPr="00ED3A77">
        <w:rPr>
          <w:sz w:val="22"/>
          <w:szCs w:val="22"/>
        </w:rPr>
        <w:t xml:space="preserve">*Estimated sales upto October, 2019 </w:t>
      </w:r>
    </w:p>
    <w:p w:rsidR="00ED3A77" w:rsidRPr="00ED3A77" w:rsidRDefault="00ED3A77" w:rsidP="00ED3A77">
      <w:pPr>
        <w:ind w:left="624"/>
        <w:jc w:val="both"/>
        <w:rPr>
          <w:sz w:val="8"/>
          <w:szCs w:val="8"/>
          <w:lang w:val="en-GB"/>
        </w:rPr>
      </w:pPr>
    </w:p>
    <w:p w:rsidR="00ED3A77" w:rsidRPr="00ED3A77" w:rsidRDefault="00ED3A77" w:rsidP="00ED3A77">
      <w:pPr>
        <w:pStyle w:val="NoSpacing"/>
        <w:spacing w:after="200" w:line="480" w:lineRule="auto"/>
        <w:ind w:firstLine="624"/>
        <w:jc w:val="both"/>
        <w:rPr>
          <w:rFonts w:ascii="Times New Roman" w:hAnsi="Times New Roman" w:cs="Times New Roman"/>
          <w:sz w:val="24"/>
          <w:szCs w:val="24"/>
        </w:rPr>
      </w:pPr>
      <w:r w:rsidRPr="00ED3A77">
        <w:rPr>
          <w:rFonts w:ascii="Times New Roman" w:hAnsi="Times New Roman" w:cs="Times New Roman"/>
          <w:color w:val="000000"/>
          <w:sz w:val="24"/>
          <w:szCs w:val="24"/>
          <w:lang w:val="en-GB"/>
        </w:rPr>
        <w:t xml:space="preserve"> </w:t>
      </w:r>
      <w:r w:rsidRPr="00ED3A77">
        <w:rPr>
          <w:rFonts w:ascii="Times New Roman" w:hAnsi="Times New Roman" w:cs="Times New Roman"/>
          <w:sz w:val="24"/>
          <w:szCs w:val="24"/>
        </w:rPr>
        <w:t>There are 939 pesticides listed in schedule of the Insecticides Act, 1968. Till date, 292 technical and 736 formulations are registered as pesticides for use in the Country.</w:t>
      </w:r>
    </w:p>
    <w:p w:rsidR="00ED3A77" w:rsidRDefault="00ED3A77" w:rsidP="00ED3A77">
      <w:pPr>
        <w:pStyle w:val="NoSpacing"/>
        <w:spacing w:after="200" w:line="480" w:lineRule="auto"/>
        <w:jc w:val="both"/>
        <w:rPr>
          <w:rFonts w:ascii="Times New Roman" w:hAnsi="Times New Roman" w:cs="Times New Roman"/>
          <w:bCs/>
          <w:color w:val="222222"/>
          <w:sz w:val="24"/>
          <w:szCs w:val="24"/>
          <w:shd w:val="clear" w:color="auto" w:fill="FFFFFF"/>
        </w:rPr>
      </w:pPr>
      <w:r w:rsidRPr="00ED3A77">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      </w:t>
      </w:r>
      <w:r w:rsidRPr="00ED3A77">
        <w:rPr>
          <w:rFonts w:ascii="Times New Roman" w:hAnsi="Times New Roman" w:cs="Times New Roman"/>
          <w:sz w:val="24"/>
          <w:szCs w:val="24"/>
        </w:rPr>
        <w:t xml:space="preserve">Government of India has been promoting soil </w:t>
      </w:r>
      <w:r w:rsidR="006832BC">
        <w:rPr>
          <w:rFonts w:ascii="Times New Roman" w:hAnsi="Times New Roman" w:cs="Times New Roman"/>
          <w:sz w:val="24"/>
          <w:szCs w:val="24"/>
        </w:rPr>
        <w:t>test based Integrated Nutrient M</w:t>
      </w:r>
      <w:r w:rsidRPr="00ED3A77">
        <w:rPr>
          <w:rFonts w:ascii="Times New Roman" w:hAnsi="Times New Roman" w:cs="Times New Roman"/>
          <w:sz w:val="24"/>
          <w:szCs w:val="24"/>
        </w:rPr>
        <w:t>anagement (INM) i.e. balanced and judicious use of fertilisers through   Soil Health Card scheme since 2014-15.</w:t>
      </w:r>
      <w:r w:rsidRPr="00ED3A77">
        <w:rPr>
          <w:rFonts w:ascii="Times New Roman" w:hAnsi="Times New Roman" w:cs="Times New Roman"/>
          <w:bCs/>
          <w:sz w:val="24"/>
          <w:szCs w:val="24"/>
        </w:rPr>
        <w:t xml:space="preserve"> Soil health cards provide information to farmers on nutrient status of their soil along with crop wise recommendation on appropriate dosage of nutrients to be applied for improving soil health and fertility. </w:t>
      </w:r>
      <w:r w:rsidRPr="00ED3A77">
        <w:rPr>
          <w:rFonts w:ascii="Times New Roman" w:hAnsi="Times New Roman" w:cs="Times New Roman"/>
          <w:bCs/>
          <w:color w:val="222222"/>
          <w:sz w:val="24"/>
          <w:szCs w:val="24"/>
          <w:shd w:val="clear" w:color="auto" w:fill="FFFFFF"/>
        </w:rPr>
        <w:t xml:space="preserve"> </w:t>
      </w:r>
    </w:p>
    <w:p w:rsidR="00ED3A77" w:rsidRPr="00ED3A77" w:rsidRDefault="00ED3A77" w:rsidP="00ED3A77">
      <w:pPr>
        <w:pStyle w:val="NoSpacing"/>
        <w:spacing w:after="200" w:line="480" w:lineRule="auto"/>
        <w:jc w:val="right"/>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Contd...2/-</w:t>
      </w:r>
    </w:p>
    <w:p w:rsidR="00ED3A77" w:rsidRDefault="00ED3A77" w:rsidP="00ED3A77">
      <w:pPr>
        <w:pStyle w:val="NoSpacing"/>
        <w:spacing w:after="200" w:line="480" w:lineRule="auto"/>
        <w:jc w:val="both"/>
        <w:rPr>
          <w:rFonts w:ascii="Times New Roman" w:hAnsi="Times New Roman" w:cs="Times New Roman"/>
          <w:bCs/>
          <w:color w:val="222222"/>
          <w:sz w:val="24"/>
          <w:szCs w:val="24"/>
          <w:shd w:val="clear" w:color="auto" w:fill="FFFFFF"/>
        </w:rPr>
      </w:pPr>
      <w:r w:rsidRPr="00ED3A77">
        <w:rPr>
          <w:rFonts w:ascii="Times New Roman" w:hAnsi="Times New Roman" w:cs="Times New Roman"/>
          <w:bCs/>
          <w:color w:val="222222"/>
          <w:sz w:val="24"/>
          <w:szCs w:val="24"/>
          <w:shd w:val="clear" w:color="auto" w:fill="FFFFFF"/>
        </w:rPr>
        <w:t xml:space="preserve">     </w:t>
      </w:r>
      <w:r>
        <w:rPr>
          <w:rFonts w:ascii="Times New Roman" w:hAnsi="Times New Roman" w:cs="Times New Roman"/>
          <w:bCs/>
          <w:color w:val="222222"/>
          <w:sz w:val="24"/>
          <w:szCs w:val="24"/>
          <w:shd w:val="clear" w:color="auto" w:fill="FFFFFF"/>
        </w:rPr>
        <w:t xml:space="preserve">     </w:t>
      </w:r>
    </w:p>
    <w:p w:rsidR="00ED3A77" w:rsidRDefault="00ED3A77" w:rsidP="00ED3A77">
      <w:pPr>
        <w:pStyle w:val="NoSpacing"/>
        <w:spacing w:after="200" w:line="480" w:lineRule="auto"/>
        <w:jc w:val="cente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lastRenderedPageBreak/>
        <w:t>-2-</w:t>
      </w:r>
    </w:p>
    <w:p w:rsidR="00ED3A77" w:rsidRPr="00ED3A77" w:rsidRDefault="00ED3A77" w:rsidP="00ED3A77">
      <w:pPr>
        <w:pStyle w:val="NoSpacing"/>
        <w:spacing w:after="200" w:line="480" w:lineRule="auto"/>
        <w:ind w:firstLine="720"/>
        <w:jc w:val="both"/>
        <w:rPr>
          <w:rFonts w:ascii="Times New Roman" w:hAnsi="Times New Roman" w:cs="Times New Roman"/>
          <w:sz w:val="24"/>
          <w:szCs w:val="24"/>
        </w:rPr>
      </w:pPr>
      <w:r w:rsidRPr="00ED3A77">
        <w:rPr>
          <w:rFonts w:ascii="Times New Roman" w:hAnsi="Times New Roman" w:cs="Times New Roman"/>
          <w:bCs/>
          <w:color w:val="222222"/>
          <w:sz w:val="24"/>
          <w:szCs w:val="24"/>
          <w:shd w:val="clear" w:color="auto" w:fill="FFFFFF"/>
        </w:rPr>
        <w:t xml:space="preserve">The concept of </w:t>
      </w:r>
      <w:r w:rsidRPr="00ED3A77">
        <w:rPr>
          <w:rFonts w:ascii="Times New Roman" w:hAnsi="Times New Roman" w:cs="Times New Roman"/>
          <w:sz w:val="24"/>
          <w:szCs w:val="24"/>
        </w:rPr>
        <w:t xml:space="preserve">Integrated Pest Management i.e. </w:t>
      </w:r>
      <w:r w:rsidRPr="00ED3A77">
        <w:rPr>
          <w:rFonts w:ascii="Times New Roman" w:hAnsi="Times New Roman" w:cs="Times New Roman"/>
          <w:color w:val="222222"/>
          <w:sz w:val="24"/>
          <w:szCs w:val="24"/>
          <w:shd w:val="clear" w:color="auto" w:fill="FFFFFF"/>
        </w:rPr>
        <w:t>biological, cultural and mechanical</w:t>
      </w:r>
      <w:r w:rsidRPr="00ED3A77">
        <w:rPr>
          <w:rFonts w:ascii="Times New Roman" w:hAnsi="Times New Roman" w:cs="Times New Roman"/>
          <w:color w:val="222222"/>
          <w:shd w:val="clear" w:color="auto" w:fill="FFFFFF"/>
        </w:rPr>
        <w:t xml:space="preserve"> </w:t>
      </w:r>
      <w:r w:rsidRPr="00ED3A77">
        <w:rPr>
          <w:rFonts w:ascii="Times New Roman" w:hAnsi="Times New Roman" w:cs="Times New Roman"/>
          <w:color w:val="222222"/>
          <w:sz w:val="24"/>
          <w:szCs w:val="24"/>
          <w:shd w:val="clear" w:color="auto" w:fill="FFFFFF"/>
        </w:rPr>
        <w:t>methods of pest</w:t>
      </w:r>
      <w:r w:rsidRPr="00ED3A77">
        <w:rPr>
          <w:rFonts w:ascii="Times New Roman" w:hAnsi="Times New Roman" w:cs="Times New Roman"/>
          <w:sz w:val="24"/>
          <w:szCs w:val="24"/>
        </w:rPr>
        <w:t xml:space="preserve"> control has also been promoted through   Central Integrated Pest Management Centres (CIPMCs) across the country .These Central IPM centres educate the farmers about judicious use of chemical pesticides and recommend the use as per the directions prescribed on the label claim and leaflets and as last resort. </w:t>
      </w:r>
    </w:p>
    <w:p w:rsidR="00ED3A77" w:rsidRPr="00ED3A77" w:rsidRDefault="00ED3A77" w:rsidP="00ED3A77">
      <w:pPr>
        <w:spacing w:before="240" w:line="480" w:lineRule="auto"/>
        <w:jc w:val="both"/>
        <w:rPr>
          <w:b/>
          <w:bCs/>
        </w:rPr>
      </w:pPr>
      <w:r>
        <w:t xml:space="preserve">               </w:t>
      </w:r>
      <w:r w:rsidRPr="00ED3A77">
        <w:t>Government of India has been promoting the production and use of organic fertilizers / natural manures under various   programmes   such as Capital Investment Subsidy Scheme (CISS),</w:t>
      </w:r>
      <w:r w:rsidRPr="00ED3A77">
        <w:rPr>
          <w:b/>
          <w:bCs/>
        </w:rPr>
        <w:t xml:space="preserve"> </w:t>
      </w:r>
      <w:r w:rsidRPr="00ED3A77">
        <w:t xml:space="preserve">Paramparagat Krishi Vikas Yojana (PKVY), and Mission Organic Value Chain Development for North Eastern Region (MOVCDNER).        </w:t>
      </w:r>
    </w:p>
    <w:p w:rsidR="00ED3A77" w:rsidRPr="00ED3A77" w:rsidRDefault="00ED3A77" w:rsidP="00ED3A77">
      <w:pPr>
        <w:spacing w:line="480" w:lineRule="auto"/>
        <w:ind w:firstLine="720"/>
        <w:jc w:val="both"/>
      </w:pPr>
      <w:r w:rsidRPr="00ED3A77">
        <w:t>Market Development Assistance @ Rs. 1500/- per metric ton (MT) has  also   been provided to Fertiliser Companies for sale of City Compost.</w:t>
      </w:r>
    </w:p>
    <w:p w:rsidR="00ED3A77" w:rsidRPr="00ED3A77" w:rsidRDefault="00ED3A77" w:rsidP="00ED3A77">
      <w:pPr>
        <w:spacing w:line="480" w:lineRule="auto"/>
        <w:jc w:val="both"/>
      </w:pPr>
      <w:r w:rsidRPr="00ED3A77">
        <w:t xml:space="preserve">        Indian Council of Agricultural Research (ICAR) has developed improved technology for preparation of bio-enriched compost, vermin compost, city compost, bio-gas slurry manure etc. from various rural, urban and agro-industrial bio-wastes. </w:t>
      </w:r>
    </w:p>
    <w:p w:rsidR="00ED3A77" w:rsidRPr="00ED3A77" w:rsidRDefault="00ED3A77" w:rsidP="00ED3A77">
      <w:pPr>
        <w:spacing w:line="480" w:lineRule="auto"/>
        <w:jc w:val="center"/>
      </w:pPr>
      <w:r w:rsidRPr="00ED3A77">
        <w:t>******</w:t>
      </w:r>
    </w:p>
    <w:p w:rsidR="005A11B1" w:rsidRPr="00ED3A77" w:rsidRDefault="005A11B1"/>
    <w:sectPr w:rsidR="005A11B1" w:rsidRPr="00ED3A77" w:rsidSect="00ED3A77">
      <w:pgSz w:w="12240" w:h="15840"/>
      <w:pgMar w:top="108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35A3"/>
    <w:rsid w:val="00035D91"/>
    <w:rsid w:val="001727FC"/>
    <w:rsid w:val="0019278D"/>
    <w:rsid w:val="001C1192"/>
    <w:rsid w:val="001C509F"/>
    <w:rsid w:val="00223AFD"/>
    <w:rsid w:val="004E4941"/>
    <w:rsid w:val="005A11B1"/>
    <w:rsid w:val="006832BC"/>
    <w:rsid w:val="007535A3"/>
    <w:rsid w:val="008902B8"/>
    <w:rsid w:val="008D7200"/>
    <w:rsid w:val="009747F8"/>
    <w:rsid w:val="00AB1500"/>
    <w:rsid w:val="00DF37E7"/>
    <w:rsid w:val="00ED3A7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A3"/>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unhideWhenUsed/>
    <w:qFormat/>
    <w:rsid w:val="007535A3"/>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535A3"/>
    <w:rPr>
      <w:rFonts w:asciiTheme="majorHAnsi" w:eastAsiaTheme="majorEastAsia" w:hAnsiTheme="majorHAnsi" w:cstheme="majorBidi"/>
      <w:i/>
      <w:iCs/>
      <w:color w:val="243F60" w:themeColor="accent1" w:themeShade="7F"/>
      <w:szCs w:val="22"/>
      <w:lang w:bidi="en-US"/>
    </w:rPr>
  </w:style>
  <w:style w:type="paragraph" w:styleId="PlainText">
    <w:name w:val="Plain Text"/>
    <w:basedOn w:val="Normal"/>
    <w:link w:val="PlainTextChar"/>
    <w:unhideWhenUsed/>
    <w:rsid w:val="007535A3"/>
    <w:rPr>
      <w:rFonts w:ascii="Courier New" w:hAnsi="Courier New" w:cs="Courier New"/>
      <w:sz w:val="20"/>
      <w:szCs w:val="20"/>
    </w:rPr>
  </w:style>
  <w:style w:type="character" w:customStyle="1" w:styleId="PlainTextChar">
    <w:name w:val="Plain Text Char"/>
    <w:basedOn w:val="DefaultParagraphFont"/>
    <w:link w:val="PlainText"/>
    <w:rsid w:val="007535A3"/>
    <w:rPr>
      <w:rFonts w:ascii="Courier New" w:eastAsia="Times New Roman" w:hAnsi="Courier New" w:cs="Courier New"/>
      <w:sz w:val="20"/>
      <w:lang w:bidi="ar-SA"/>
    </w:rPr>
  </w:style>
  <w:style w:type="character" w:customStyle="1" w:styleId="NoSpacingChar">
    <w:name w:val="No Spacing Char"/>
    <w:basedOn w:val="DefaultParagraphFont"/>
    <w:link w:val="NoSpacing"/>
    <w:uiPriority w:val="1"/>
    <w:locked/>
    <w:rsid w:val="00ED3A77"/>
    <w:rPr>
      <w:szCs w:val="22"/>
      <w:lang w:val="en-IN" w:bidi="ar-SA"/>
    </w:rPr>
  </w:style>
  <w:style w:type="paragraph" w:styleId="NoSpacing">
    <w:name w:val="No Spacing"/>
    <w:link w:val="NoSpacingChar"/>
    <w:uiPriority w:val="1"/>
    <w:qFormat/>
    <w:rsid w:val="00ED3A77"/>
    <w:pPr>
      <w:spacing w:after="0" w:line="240" w:lineRule="auto"/>
    </w:pPr>
    <w:rPr>
      <w:szCs w:val="22"/>
      <w:lang w:val="en-IN" w:bidi="ar-SA"/>
    </w:rPr>
  </w:style>
</w:styles>
</file>

<file path=word/webSettings.xml><?xml version="1.0" encoding="utf-8"?>
<w:webSettings xmlns:r="http://schemas.openxmlformats.org/officeDocument/2006/relationships" xmlns:w="http://schemas.openxmlformats.org/wordprocessingml/2006/main">
  <w:divs>
    <w:div w:id="1499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2019-11-25T05:46:00Z</dcterms:created>
  <dcterms:modified xsi:type="dcterms:W3CDTF">2019-11-28T11:55:00Z</dcterms:modified>
</cp:coreProperties>
</file>