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भारत सरकार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विधि और न्याय मंत्रालय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न्याय</w:t>
      </w:r>
      <w:r>
        <w:rPr>
          <w:rFonts w:cs="Mangal"/>
          <w:sz w:val="24"/>
          <w:szCs w:val="24"/>
          <w:cs/>
          <w:lang w:bidi="hi-IN"/>
        </w:rPr>
        <w:t xml:space="preserve"> विभाग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राज्य सभा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अ</w:t>
      </w:r>
      <w:r>
        <w:rPr>
          <w:rFonts w:cs="Mangal"/>
          <w:sz w:val="24"/>
          <w:szCs w:val="24"/>
          <w:cs/>
          <w:lang w:bidi="hi-IN"/>
        </w:rPr>
        <w:t xml:space="preserve">तारांकित प्रश्न सं. </w:t>
      </w:r>
      <w:r w:rsidR="00F12A7B">
        <w:rPr>
          <w:rFonts w:cs="Mangal" w:hint="cs"/>
          <w:sz w:val="24"/>
          <w:szCs w:val="24"/>
          <w:cs/>
          <w:lang w:bidi="hi-IN"/>
        </w:rPr>
        <w:t>2516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जिसका उत्तर शुक्रवार</w:t>
      </w:r>
      <w:r>
        <w:rPr>
          <w:rFonts w:ascii="Mangal" w:hAnsi="Mangal" w:cs="Mangal" w:hint="cs"/>
          <w:sz w:val="24"/>
          <w:szCs w:val="24"/>
          <w:cs/>
          <w:lang w:bidi="hi-IN"/>
        </w:rPr>
        <w:t>,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 xml:space="preserve">16 </w:t>
      </w:r>
      <w:r>
        <w:rPr>
          <w:rFonts w:cs="Mangal" w:hint="cs"/>
          <w:sz w:val="24"/>
          <w:szCs w:val="24"/>
          <w:cs/>
          <w:lang w:bidi="hi-IN"/>
        </w:rPr>
        <w:t>मार्च,</w:t>
      </w:r>
      <w:r>
        <w:rPr>
          <w:rFonts w:cs="Mangal"/>
          <w:sz w:val="24"/>
          <w:szCs w:val="24"/>
          <w:cs/>
          <w:lang w:bidi="hi-IN"/>
        </w:rPr>
        <w:t xml:space="preserve"> 2018 को दिया जाना है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</w:p>
    <w:p w:rsidR="000C3F34" w:rsidRPr="00531F5F" w:rsidRDefault="000C3F34" w:rsidP="000C3F34">
      <w:pPr>
        <w:jc w:val="center"/>
        <w:rPr>
          <w:rFonts w:cs="Mangal"/>
          <w:b/>
          <w:bCs/>
          <w:sz w:val="24"/>
          <w:szCs w:val="24"/>
          <w:lang w:bidi="hi-IN"/>
        </w:rPr>
      </w:pPr>
      <w:r w:rsidRPr="00531F5F">
        <w:rPr>
          <w:rFonts w:cs="Mangal"/>
          <w:b/>
          <w:bCs/>
          <w:sz w:val="24"/>
          <w:szCs w:val="24"/>
          <w:cs/>
          <w:lang w:bidi="hi-IN"/>
        </w:rPr>
        <w:t>और अधिक त्वरित न्यायालयों की स्थापना</w:t>
      </w:r>
    </w:p>
    <w:p w:rsidR="000C3F34" w:rsidRPr="00531F5F" w:rsidRDefault="000C3F34" w:rsidP="000C3F34">
      <w:pPr>
        <w:jc w:val="both"/>
        <w:rPr>
          <w:rFonts w:cs="Mangal"/>
          <w:b/>
          <w:bCs/>
          <w:sz w:val="24"/>
          <w:szCs w:val="24"/>
          <w:lang w:bidi="hi-IN"/>
        </w:rPr>
      </w:pPr>
      <w:r w:rsidRPr="00531F5F">
        <w:rPr>
          <w:b/>
          <w:bCs/>
          <w:sz w:val="24"/>
          <w:szCs w:val="24"/>
        </w:rPr>
        <w:t xml:space="preserve">2516. </w:t>
      </w:r>
      <w:r w:rsidR="00326488">
        <w:rPr>
          <w:rFonts w:cs="Mangal"/>
          <w:b/>
          <w:bCs/>
          <w:sz w:val="24"/>
          <w:szCs w:val="24"/>
          <w:cs/>
          <w:lang w:bidi="hi-IN"/>
        </w:rPr>
        <w:t>श्री संजय सिं</w:t>
      </w:r>
      <w:proofErr w:type="gramStart"/>
      <w:r w:rsidR="00326488">
        <w:rPr>
          <w:rFonts w:cs="Mangal"/>
          <w:b/>
          <w:bCs/>
          <w:sz w:val="24"/>
          <w:szCs w:val="24"/>
          <w:cs/>
          <w:lang w:bidi="hi-IN"/>
        </w:rPr>
        <w:t xml:space="preserve">ह </w:t>
      </w:r>
      <w:r w:rsidR="00326488">
        <w:rPr>
          <w:rFonts w:cs="Mangal"/>
          <w:b/>
          <w:bCs/>
          <w:sz w:val="24"/>
          <w:szCs w:val="24"/>
          <w:lang w:bidi="hi-IN"/>
        </w:rPr>
        <w:t>:</w:t>
      </w:r>
      <w:proofErr w:type="gramEnd"/>
      <w:r w:rsidR="00326488">
        <w:rPr>
          <w:rFonts w:cs="Mangal"/>
          <w:b/>
          <w:bCs/>
          <w:sz w:val="24"/>
          <w:szCs w:val="24"/>
          <w:lang w:bidi="hi-IN"/>
        </w:rPr>
        <w:t xml:space="preserve"> </w:t>
      </w:r>
      <w:r w:rsidRPr="00531F5F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0C3F34" w:rsidRDefault="000C3F34" w:rsidP="00223C76">
      <w:pPr>
        <w:spacing w:after="120"/>
        <w:jc w:val="both"/>
        <w:rPr>
          <w:rFonts w:cs="Mangal"/>
          <w:sz w:val="24"/>
          <w:szCs w:val="24"/>
          <w:lang w:bidi="hi-IN"/>
        </w:rPr>
      </w:pPr>
      <w:r w:rsidRPr="00C211E2">
        <w:rPr>
          <w:rFonts w:cs="Mangal"/>
          <w:sz w:val="24"/>
          <w:szCs w:val="24"/>
          <w:cs/>
          <w:lang w:bidi="hi-IN"/>
        </w:rPr>
        <w:t xml:space="preserve">क्या </w:t>
      </w:r>
      <w:r w:rsidRPr="00531F5F">
        <w:rPr>
          <w:rFonts w:cs="Mangal"/>
          <w:b/>
          <w:bCs/>
          <w:sz w:val="24"/>
          <w:szCs w:val="24"/>
          <w:cs/>
          <w:lang w:bidi="hi-IN"/>
        </w:rPr>
        <w:t>विधि और न्याय</w:t>
      </w:r>
      <w:r>
        <w:rPr>
          <w:rFonts w:cs="Mangal"/>
          <w:sz w:val="24"/>
          <w:szCs w:val="24"/>
          <w:cs/>
          <w:lang w:bidi="hi-IN"/>
        </w:rPr>
        <w:t xml:space="preserve"> </w:t>
      </w:r>
      <w:r w:rsidRPr="00C211E2">
        <w:rPr>
          <w:rFonts w:cs="Mangal"/>
          <w:sz w:val="24"/>
          <w:szCs w:val="24"/>
          <w:cs/>
          <w:lang w:bidi="hi-IN"/>
        </w:rPr>
        <w:t xml:space="preserve">न्याय मंत्री यह बताने की कृपा करेंगे </w:t>
      </w:r>
      <w:r>
        <w:rPr>
          <w:rFonts w:cs="Mangal"/>
          <w:sz w:val="24"/>
          <w:szCs w:val="24"/>
          <w:cs/>
          <w:lang w:bidi="hi-IN"/>
        </w:rPr>
        <w:t xml:space="preserve">कि : </w:t>
      </w:r>
    </w:p>
    <w:p w:rsidR="000C3F34" w:rsidRDefault="000C3F34" w:rsidP="00223C76">
      <w:pPr>
        <w:spacing w:after="120"/>
        <w:jc w:val="both"/>
        <w:rPr>
          <w:sz w:val="24"/>
          <w:szCs w:val="24"/>
        </w:rPr>
      </w:pPr>
      <w:r w:rsidRPr="00C211E2">
        <w:rPr>
          <w:rFonts w:cs="Mangal"/>
          <w:sz w:val="24"/>
          <w:szCs w:val="24"/>
          <w:cs/>
          <w:lang w:bidi="hi-IN"/>
        </w:rPr>
        <w:t>(क) क्या सरकार को जानकारी है कि त्वरित न्यायालयों में भारी संख्या में लंबित मामले पड़े हुए हैं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 w:rsidRPr="00C211E2">
        <w:rPr>
          <w:sz w:val="24"/>
          <w:szCs w:val="24"/>
        </w:rPr>
        <w:t xml:space="preserve">; </w:t>
      </w:r>
    </w:p>
    <w:p w:rsidR="00345B80" w:rsidRDefault="000C3F34" w:rsidP="00223C76">
      <w:pPr>
        <w:spacing w:after="120"/>
        <w:jc w:val="both"/>
        <w:rPr>
          <w:rFonts w:cs="Mangal"/>
          <w:sz w:val="24"/>
          <w:szCs w:val="24"/>
          <w:lang w:bidi="hi-IN"/>
        </w:rPr>
      </w:pPr>
      <w:r w:rsidRPr="00C211E2">
        <w:rPr>
          <w:sz w:val="24"/>
          <w:szCs w:val="24"/>
        </w:rPr>
        <w:t>(</w:t>
      </w:r>
      <w:r w:rsidRPr="00C211E2">
        <w:rPr>
          <w:rFonts w:cs="Mangal"/>
          <w:sz w:val="24"/>
          <w:szCs w:val="24"/>
          <w:cs/>
          <w:lang w:bidi="hi-IN"/>
        </w:rPr>
        <w:t>ख) क्या सरकार त्वरित न्यायालयों की संख्या में वृद्धि करने के लिए कोई उपाय कर रह</w:t>
      </w:r>
      <w:proofErr w:type="gramStart"/>
      <w:r w:rsidRPr="00C211E2">
        <w:rPr>
          <w:rFonts w:cs="Mangal"/>
          <w:sz w:val="24"/>
          <w:szCs w:val="24"/>
          <w:cs/>
          <w:lang w:bidi="hi-IN"/>
        </w:rPr>
        <w:t xml:space="preserve">ी </w:t>
      </w:r>
      <w:r w:rsidR="00345B80">
        <w:rPr>
          <w:rFonts w:cs="Mangal" w:hint="cs"/>
          <w:sz w:val="24"/>
          <w:szCs w:val="24"/>
          <w:cs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>ह</w:t>
      </w:r>
      <w:proofErr w:type="gramEnd"/>
      <w:r>
        <w:rPr>
          <w:rFonts w:cs="Mangal"/>
          <w:sz w:val="24"/>
          <w:szCs w:val="24"/>
          <w:cs/>
          <w:lang w:bidi="hi-IN"/>
        </w:rPr>
        <w:t xml:space="preserve">ै </w:t>
      </w:r>
      <w:r>
        <w:rPr>
          <w:rFonts w:cs="Mangal"/>
          <w:sz w:val="24"/>
          <w:szCs w:val="24"/>
          <w:lang w:bidi="hi-IN"/>
        </w:rPr>
        <w:t>;</w:t>
      </w:r>
    </w:p>
    <w:p w:rsidR="000C3F34" w:rsidRDefault="000C3F34" w:rsidP="00223C76">
      <w:pPr>
        <w:spacing w:after="120"/>
        <w:jc w:val="both"/>
        <w:rPr>
          <w:rFonts w:cs="Mangal"/>
          <w:sz w:val="24"/>
          <w:szCs w:val="24"/>
          <w:lang w:bidi="hi-IN"/>
        </w:rPr>
      </w:pPr>
      <w:r w:rsidRPr="00C211E2">
        <w:rPr>
          <w:sz w:val="24"/>
          <w:szCs w:val="24"/>
        </w:rPr>
        <w:t xml:space="preserve"> (</w:t>
      </w:r>
      <w:r w:rsidRPr="00C211E2">
        <w:rPr>
          <w:rFonts w:cs="Mangal"/>
          <w:sz w:val="24"/>
          <w:szCs w:val="24"/>
          <w:cs/>
          <w:lang w:bidi="hi-IN"/>
        </w:rPr>
        <w:t>ग) यदि हां</w:t>
      </w:r>
      <w:r w:rsidRPr="00C211E2">
        <w:rPr>
          <w:sz w:val="24"/>
          <w:szCs w:val="24"/>
        </w:rPr>
        <w:t xml:space="preserve">, </w:t>
      </w:r>
      <w:r>
        <w:rPr>
          <w:rFonts w:cs="Mangal"/>
          <w:sz w:val="24"/>
          <w:szCs w:val="24"/>
          <w:cs/>
          <w:lang w:bidi="hi-IN"/>
        </w:rPr>
        <w:t>तो तत्संबंधी</w:t>
      </w:r>
      <w:r w:rsidRPr="00C211E2">
        <w:rPr>
          <w:rFonts w:cs="Mangal"/>
          <w:sz w:val="24"/>
          <w:szCs w:val="24"/>
          <w:cs/>
          <w:lang w:bidi="hi-IN"/>
        </w:rPr>
        <w:t xml:space="preserve"> ब्यौरा क्या </w:t>
      </w:r>
      <w:r>
        <w:rPr>
          <w:rFonts w:cs="Mangal"/>
          <w:sz w:val="24"/>
          <w:szCs w:val="24"/>
          <w:cs/>
          <w:lang w:bidi="hi-IN"/>
        </w:rPr>
        <w:t>ह</w:t>
      </w:r>
      <w:proofErr w:type="gramStart"/>
      <w:r>
        <w:rPr>
          <w:rFonts w:cs="Mangal"/>
          <w:sz w:val="24"/>
          <w:szCs w:val="24"/>
          <w:cs/>
          <w:lang w:bidi="hi-IN"/>
        </w:rPr>
        <w:t xml:space="preserve">ै </w:t>
      </w:r>
      <w:r>
        <w:rPr>
          <w:rFonts w:cs="Mangal"/>
          <w:sz w:val="24"/>
          <w:szCs w:val="24"/>
          <w:lang w:bidi="hi-IN"/>
        </w:rPr>
        <w:t>;</w:t>
      </w:r>
      <w:proofErr w:type="gramEnd"/>
      <w:r w:rsidRPr="00C211E2">
        <w:rPr>
          <w:sz w:val="24"/>
          <w:szCs w:val="24"/>
        </w:rPr>
        <w:t xml:space="preserve"> </w:t>
      </w:r>
      <w:r w:rsidRPr="00C211E2">
        <w:rPr>
          <w:rFonts w:cs="Mangal"/>
          <w:sz w:val="24"/>
          <w:szCs w:val="24"/>
          <w:cs/>
          <w:lang w:bidi="hi-IN"/>
        </w:rPr>
        <w:t xml:space="preserve">और </w:t>
      </w:r>
      <w:bookmarkStart w:id="0" w:name="_GoBack"/>
      <w:bookmarkEnd w:id="0"/>
    </w:p>
    <w:p w:rsidR="000C3F34" w:rsidRPr="00C211E2" w:rsidRDefault="000C3F34" w:rsidP="00223C76">
      <w:pPr>
        <w:spacing w:after="120"/>
        <w:jc w:val="both"/>
        <w:rPr>
          <w:sz w:val="24"/>
          <w:szCs w:val="24"/>
        </w:rPr>
      </w:pPr>
      <w:r w:rsidRPr="00C211E2">
        <w:rPr>
          <w:rFonts w:cs="Mangal"/>
          <w:sz w:val="24"/>
          <w:szCs w:val="24"/>
          <w:cs/>
          <w:lang w:bidi="hi-IN"/>
        </w:rPr>
        <w:t>(घ) यदि नहीं</w:t>
      </w:r>
      <w:r w:rsidRPr="00C211E2">
        <w:rPr>
          <w:sz w:val="24"/>
          <w:szCs w:val="24"/>
        </w:rPr>
        <w:t xml:space="preserve">, </w:t>
      </w:r>
      <w:r w:rsidRPr="00C211E2">
        <w:rPr>
          <w:rFonts w:cs="Mangal"/>
          <w:sz w:val="24"/>
          <w:szCs w:val="24"/>
          <w:cs/>
          <w:lang w:bidi="hi-IN"/>
        </w:rPr>
        <w:t>तो इसके क्या कारण हैं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 w:rsidRPr="00C211E2">
        <w:rPr>
          <w:sz w:val="24"/>
          <w:szCs w:val="24"/>
        </w:rPr>
        <w:t>?</w:t>
      </w:r>
    </w:p>
    <w:p w:rsidR="00395B43" w:rsidRDefault="00395B43" w:rsidP="00395B43">
      <w:pPr>
        <w:jc w:val="center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cs/>
          <w:lang w:bidi="hi-IN"/>
        </w:rPr>
        <w:t>उत्तर</w:t>
      </w:r>
    </w:p>
    <w:p w:rsidR="003A55CF" w:rsidRDefault="00395B43" w:rsidP="00395B43">
      <w:pPr>
        <w:spacing w:after="120"/>
        <w:jc w:val="both"/>
        <w:rPr>
          <w:rFonts w:cs="Mangal"/>
          <w:b/>
          <w:bCs/>
          <w:sz w:val="24"/>
          <w:szCs w:val="24"/>
          <w:lang w:bidi="hi-IN"/>
        </w:rPr>
      </w:pPr>
      <w:r w:rsidRPr="00254870">
        <w:rPr>
          <w:rFonts w:cs="Mangal"/>
          <w:b/>
          <w:bCs/>
          <w:sz w:val="24"/>
          <w:szCs w:val="24"/>
          <w:cs/>
          <w:lang w:bidi="hi-IN"/>
        </w:rPr>
        <w:t>विधि और न्‍याय तथा कारपोरेट कार्य राज्य मंत्री (श्री पी.पी.चौधरी)</w:t>
      </w:r>
    </w:p>
    <w:p w:rsidR="00E91373" w:rsidRDefault="00AA0977" w:rsidP="00AA0977">
      <w:pPr>
        <w:spacing w:after="120"/>
        <w:jc w:val="both"/>
        <w:rPr>
          <w:rFonts w:asciiTheme="majorBidi" w:hAnsiTheme="majorBidi" w:cstheme="majorBidi"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>(क) से (</w:t>
      </w:r>
      <w:r w:rsidR="004C3B36">
        <w:rPr>
          <w:rFonts w:cs="Mangal" w:hint="cs"/>
          <w:b/>
          <w:bCs/>
          <w:sz w:val="24"/>
          <w:szCs w:val="24"/>
          <w:cs/>
          <w:lang w:bidi="hi-IN"/>
        </w:rPr>
        <w:t>घ</w:t>
      </w:r>
      <w:r w:rsidR="00AD7A79">
        <w:rPr>
          <w:rFonts w:cs="Mangal" w:hint="cs"/>
          <w:b/>
          <w:bCs/>
          <w:sz w:val="24"/>
          <w:szCs w:val="24"/>
          <w:cs/>
          <w:lang w:bidi="hi-IN"/>
        </w:rPr>
        <w:t xml:space="preserve">) </w:t>
      </w:r>
      <w:r>
        <w:rPr>
          <w:rFonts w:cs="Mangal"/>
          <w:b/>
          <w:bCs/>
          <w:sz w:val="24"/>
          <w:szCs w:val="24"/>
          <w:lang w:bidi="hi-IN"/>
        </w:rPr>
        <w:t xml:space="preserve">: </w:t>
      </w:r>
      <w:r w:rsidR="00E91373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="00382E1D">
        <w:rPr>
          <w:rFonts w:cs="Mangal" w:hint="cs"/>
          <w:sz w:val="24"/>
          <w:szCs w:val="24"/>
          <w:cs/>
          <w:lang w:bidi="hi-IN"/>
        </w:rPr>
        <w:t>अधीनस्थ न्यायालयों</w:t>
      </w:r>
      <w:r w:rsidR="00E91373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="00382E1D">
        <w:rPr>
          <w:rFonts w:asciiTheme="majorBidi" w:hAnsiTheme="majorBidi" w:cstheme="majorBidi" w:hint="cs"/>
          <w:sz w:val="24"/>
          <w:szCs w:val="24"/>
          <w:cs/>
          <w:lang w:bidi="hi-IN"/>
        </w:rPr>
        <w:t>का गठन</w:t>
      </w:r>
      <w:r w:rsidR="00382E1D">
        <w:rPr>
          <w:rFonts w:asciiTheme="majorBidi" w:hAnsiTheme="majorBidi" w:cstheme="majorBidi"/>
          <w:sz w:val="24"/>
          <w:szCs w:val="24"/>
          <w:lang w:bidi="hi-IN"/>
        </w:rPr>
        <w:t>,</w:t>
      </w:r>
      <w:r w:rsidR="00382E1D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="00E91373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जिसमें त्वरित निपटान न्यायालय (एफटीसी) </w:t>
      </w:r>
      <w:r w:rsidR="00382E1D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और उनकी कार्य प्रणाली </w:t>
      </w:r>
      <w:r w:rsidR="00E91373">
        <w:rPr>
          <w:rFonts w:asciiTheme="majorBidi" w:hAnsiTheme="majorBidi" w:cstheme="majorBidi" w:hint="cs"/>
          <w:sz w:val="24"/>
          <w:szCs w:val="24"/>
          <w:cs/>
          <w:lang w:bidi="hi-IN"/>
        </w:rPr>
        <w:t>भी सम्मिलित हैं,</w:t>
      </w:r>
      <w:r w:rsidR="004C3B36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उन राज्य सरकारों के अधिकार क्षेत्र में आता है, जो संबद्ध उच्च न्यायालयों के परामर्श से अपनी आवश्यकता और संशाधनों के अनुसार, ऐसे न्यायालयों का गठन करती है ।</w:t>
      </w:r>
    </w:p>
    <w:p w:rsidR="00AD7A79" w:rsidRDefault="00AD7A79" w:rsidP="00AD7A79">
      <w:pPr>
        <w:spacing w:after="120"/>
        <w:ind w:firstLine="720"/>
        <w:jc w:val="both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संघ सरकार ने लंबित न्यायिक मामलों में कमी लाने के लिए न्यायापालिका की सहायता हेतु एक समन्वित दृष्टिकोण अपनाया है । इसमें न्यायालयों के लिए अवसंरचना</w:t>
      </w:r>
      <w:r w:rsidR="002E0374">
        <w:rPr>
          <w:rFonts w:cs="Mangal"/>
          <w:sz w:val="24"/>
          <w:szCs w:val="24"/>
          <w:lang w:bidi="hi-IN"/>
        </w:rPr>
        <w:t xml:space="preserve"> </w:t>
      </w:r>
      <w:r w:rsidR="002E0374">
        <w:rPr>
          <w:rFonts w:cs="Mangal" w:hint="cs"/>
          <w:sz w:val="24"/>
          <w:szCs w:val="24"/>
          <w:cs/>
          <w:lang w:bidi="hi-IN"/>
        </w:rPr>
        <w:t>उन्नयन</w:t>
      </w:r>
      <w:r>
        <w:rPr>
          <w:rFonts w:cs="Mangal" w:hint="cs"/>
          <w:sz w:val="24"/>
          <w:szCs w:val="24"/>
          <w:cs/>
          <w:lang w:bidi="hi-IN"/>
        </w:rPr>
        <w:t xml:space="preserve"> अंर्तवर्लित है जिसके अंतर्गत कम्प्यूटरीकरण, न्यायिक अधिकारियों/न्यायाधीशों की संख्या में वृद्धि</w:t>
      </w:r>
      <w:r w:rsidR="00382592">
        <w:rPr>
          <w:rFonts w:cs="Mangal" w:hint="cs"/>
          <w:sz w:val="24"/>
          <w:szCs w:val="24"/>
          <w:cs/>
          <w:lang w:bidi="hi-IN"/>
        </w:rPr>
        <w:t xml:space="preserve"> आदि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 w:rsidR="00382592">
        <w:rPr>
          <w:rFonts w:cs="Mangal" w:hint="cs"/>
          <w:sz w:val="24"/>
          <w:szCs w:val="24"/>
          <w:cs/>
          <w:lang w:bidi="hi-IN"/>
        </w:rPr>
        <w:t xml:space="preserve">और </w:t>
      </w:r>
      <w:r>
        <w:rPr>
          <w:rFonts w:cs="Mangal" w:hint="cs"/>
          <w:sz w:val="24"/>
          <w:szCs w:val="24"/>
          <w:cs/>
          <w:lang w:bidi="hi-IN"/>
        </w:rPr>
        <w:t xml:space="preserve">मानव संसाधन विकास पर बल देना भी है । </w:t>
      </w:r>
    </w:p>
    <w:p w:rsidR="00C14BA3" w:rsidRDefault="00C14BA3" w:rsidP="00C14BA3">
      <w:pPr>
        <w:spacing w:after="120"/>
        <w:ind w:firstLine="720"/>
        <w:jc w:val="both"/>
        <w:rPr>
          <w:rFonts w:asciiTheme="majorBidi" w:hAnsiTheme="majorBidi" w:cstheme="majorBidi"/>
          <w:sz w:val="24"/>
          <w:szCs w:val="24"/>
          <w:lang w:bidi="hi-IN"/>
        </w:rPr>
      </w:pP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भारत सरकार ने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14वें वित्‍त आयोग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को अपने ज्ञापन में जघन्य अपराधों में अं</w:t>
      </w:r>
      <w:r>
        <w:rPr>
          <w:rFonts w:cs="Mangal" w:hint="cs"/>
          <w:sz w:val="24"/>
          <w:szCs w:val="24"/>
          <w:cs/>
          <w:lang w:bidi="hi-IN"/>
        </w:rPr>
        <w:t xml:space="preserve">र्तवर्लित </w:t>
      </w:r>
      <w:r w:rsidR="00382592">
        <w:rPr>
          <w:rFonts w:cs="Mangal" w:hint="cs"/>
          <w:sz w:val="24"/>
          <w:szCs w:val="24"/>
          <w:cs/>
          <w:lang w:bidi="hi-IN"/>
        </w:rPr>
        <w:t>ऐसे सीमान्त</w:t>
      </w:r>
      <w:r w:rsidR="00AD28E7">
        <w:rPr>
          <w:rFonts w:cs="Mangal" w:hint="cs"/>
          <w:sz w:val="24"/>
          <w:szCs w:val="24"/>
          <w:cs/>
          <w:lang w:bidi="hi-IN"/>
        </w:rPr>
        <w:t xml:space="preserve"> और सहजभेद व्यक्ति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,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जिनमें महिलाएं</w:t>
      </w:r>
      <w:r w:rsidRPr="001853FE">
        <w:rPr>
          <w:rFonts w:asciiTheme="majorBidi" w:hAnsiTheme="majorBidi" w:cstheme="majorBidi"/>
          <w:sz w:val="24"/>
          <w:szCs w:val="24"/>
          <w:lang w:bidi="hi-IN"/>
        </w:rPr>
        <w:t>,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वरिष्ठ नागरिक,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 बालक, </w:t>
      </w:r>
      <w:r w:rsidR="00AD28E7">
        <w:rPr>
          <w:rFonts w:asciiTheme="majorBidi" w:hAnsiTheme="majorBidi" w:cstheme="majorBidi" w:hint="cs"/>
          <w:sz w:val="24"/>
          <w:szCs w:val="24"/>
          <w:cs/>
          <w:lang w:bidi="hi-IN"/>
        </w:rPr>
        <w:t>आदि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भी शामिल है, के</w:t>
      </w:r>
      <w:r w:rsidR="00AD28E7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मामलों के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निपटारे के लिए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4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>,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144 करोड़ रुपए की लागत से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1800 त्वरित निपटान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lastRenderedPageBreak/>
        <w:t xml:space="preserve">न्यायालयों के गठन का प्रस्ताव दिया था ।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14वें वित्‍त आयोग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ने</w:t>
      </w:r>
      <w:r w:rsidRPr="001853FE">
        <w:rPr>
          <w:rFonts w:asciiTheme="majorBidi" w:hAnsiTheme="majorBidi" w:cstheme="majorBidi"/>
          <w:sz w:val="24"/>
          <w:szCs w:val="24"/>
          <w:lang w:bidi="hi-IN"/>
        </w:rPr>
        <w:t>,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 xml:space="preserve"> संघ सरकार </w:t>
      </w:r>
      <w:r w:rsidRPr="001853FE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के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प्रस्‍ताव का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समर्थन किया और तद्नुसार,</w:t>
      </w:r>
      <w:r w:rsidR="00E1793F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राज्य सरकारों को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>राज्यों में त्वरित निपटान न्यायालय</w:t>
      </w:r>
      <w:r w:rsidR="0029553F">
        <w:rPr>
          <w:rFonts w:asciiTheme="majorBidi" w:hAnsiTheme="majorBidi" w:cstheme="majorBidi" w:hint="cs"/>
          <w:sz w:val="24"/>
          <w:szCs w:val="24"/>
          <w:cs/>
          <w:lang w:bidi="hi-IN"/>
        </w:rPr>
        <w:t>ों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की स्थापना</w:t>
      </w:r>
      <w:r w:rsidR="0029553F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करने हेतु</w:t>
      </w:r>
      <w:r w:rsidR="00E1793F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>14वें वित्त आयोग पंचाट में अतिरिक्त वित्तीय व्यवस्था</w:t>
      </w:r>
      <w:r w:rsidR="0029553F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का</w:t>
      </w:r>
      <w:r w:rsidR="00E1793F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उपबंध किया गया था । </w:t>
      </w:r>
    </w:p>
    <w:p w:rsidR="00AA0977" w:rsidRDefault="00533547" w:rsidP="00542A7E">
      <w:pPr>
        <w:spacing w:after="120"/>
        <w:jc w:val="center"/>
        <w:rPr>
          <w:rFonts w:cs="Mangal"/>
          <w:sz w:val="24"/>
          <w:szCs w:val="24"/>
          <w:cs/>
          <w:lang w:bidi="hi-IN"/>
        </w:rPr>
      </w:pPr>
      <w:r w:rsidRPr="00533547">
        <w:rPr>
          <w:rFonts w:cs="Mangal" w:hint="cs"/>
          <w:sz w:val="24"/>
          <w:szCs w:val="24"/>
          <w:cs/>
          <w:lang w:bidi="hi-IN"/>
        </w:rPr>
        <w:t>******************</w:t>
      </w:r>
      <w:r w:rsidR="00542A7E">
        <w:rPr>
          <w:rFonts w:cs="Mangal" w:hint="cs"/>
          <w:sz w:val="24"/>
          <w:szCs w:val="24"/>
          <w:cs/>
          <w:lang w:bidi="hi-IN"/>
        </w:rPr>
        <w:t xml:space="preserve"> </w:t>
      </w:r>
    </w:p>
    <w:sectPr w:rsidR="00AA097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31" w:rsidRDefault="00552831" w:rsidP="005A4730">
      <w:pPr>
        <w:spacing w:after="0" w:line="240" w:lineRule="auto"/>
      </w:pPr>
      <w:r>
        <w:separator/>
      </w:r>
    </w:p>
  </w:endnote>
  <w:endnote w:type="continuationSeparator" w:id="0">
    <w:p w:rsidR="00552831" w:rsidRDefault="00552831" w:rsidP="005A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385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730" w:rsidRDefault="005A47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730" w:rsidRDefault="005A4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31" w:rsidRDefault="00552831" w:rsidP="005A4730">
      <w:pPr>
        <w:spacing w:after="0" w:line="240" w:lineRule="auto"/>
      </w:pPr>
      <w:r>
        <w:separator/>
      </w:r>
    </w:p>
  </w:footnote>
  <w:footnote w:type="continuationSeparator" w:id="0">
    <w:p w:rsidR="00552831" w:rsidRDefault="00552831" w:rsidP="005A4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3"/>
    <w:rsid w:val="00075539"/>
    <w:rsid w:val="000C3F34"/>
    <w:rsid w:val="000F44A1"/>
    <w:rsid w:val="001562BC"/>
    <w:rsid w:val="00223C76"/>
    <w:rsid w:val="00285F2A"/>
    <w:rsid w:val="0029553F"/>
    <w:rsid w:val="002C0E80"/>
    <w:rsid w:val="002E0374"/>
    <w:rsid w:val="00326488"/>
    <w:rsid w:val="00345AE9"/>
    <w:rsid w:val="00345B80"/>
    <w:rsid w:val="00382592"/>
    <w:rsid w:val="00382E1D"/>
    <w:rsid w:val="00395B43"/>
    <w:rsid w:val="003A55CF"/>
    <w:rsid w:val="003B1689"/>
    <w:rsid w:val="003B1A07"/>
    <w:rsid w:val="004C3B36"/>
    <w:rsid w:val="004F0E46"/>
    <w:rsid w:val="00533547"/>
    <w:rsid w:val="00536846"/>
    <w:rsid w:val="00542A7E"/>
    <w:rsid w:val="00552831"/>
    <w:rsid w:val="005A4730"/>
    <w:rsid w:val="006C73FD"/>
    <w:rsid w:val="006D5452"/>
    <w:rsid w:val="00731F60"/>
    <w:rsid w:val="007673B8"/>
    <w:rsid w:val="007B6F99"/>
    <w:rsid w:val="00A04A37"/>
    <w:rsid w:val="00AA0977"/>
    <w:rsid w:val="00AD28E7"/>
    <w:rsid w:val="00AD7A79"/>
    <w:rsid w:val="00AE5194"/>
    <w:rsid w:val="00C14BA3"/>
    <w:rsid w:val="00E1793F"/>
    <w:rsid w:val="00E65DD0"/>
    <w:rsid w:val="00E91373"/>
    <w:rsid w:val="00F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6396"/>
  <w15:chartTrackingRefBased/>
  <w15:docId w15:val="{4E50D1F5-D828-4E1B-99EC-59CB6294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730"/>
  </w:style>
  <w:style w:type="paragraph" w:styleId="Footer">
    <w:name w:val="footer"/>
    <w:basedOn w:val="Normal"/>
    <w:link w:val="FooterChar"/>
    <w:uiPriority w:val="99"/>
    <w:unhideWhenUsed/>
    <w:rsid w:val="005A4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730"/>
  </w:style>
  <w:style w:type="paragraph" w:styleId="BalloonText">
    <w:name w:val="Balloon Text"/>
    <w:basedOn w:val="Normal"/>
    <w:link w:val="BalloonTextChar"/>
    <w:uiPriority w:val="99"/>
    <w:semiHidden/>
    <w:unhideWhenUsed/>
    <w:rsid w:val="003B1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cp:lastPrinted>2018-03-15T09:54:00Z</cp:lastPrinted>
  <dcterms:created xsi:type="dcterms:W3CDTF">2018-03-14T05:57:00Z</dcterms:created>
  <dcterms:modified xsi:type="dcterms:W3CDTF">2018-03-15T11:42:00Z</dcterms:modified>
</cp:coreProperties>
</file>