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2A" w:rsidRDefault="004E402A" w:rsidP="00F86BBB">
      <w:pPr>
        <w:pStyle w:val="NoSpacing"/>
        <w:ind w:right="-7"/>
        <w:rPr>
          <w:rFonts w:ascii="Times New Roman" w:hAnsi="Times New Roman" w:cs="Times New Roman"/>
          <w:sz w:val="24"/>
          <w:szCs w:val="24"/>
        </w:rPr>
      </w:pPr>
    </w:p>
    <w:p w:rsidR="002C40FE" w:rsidRPr="00FF6814" w:rsidRDefault="0043748B" w:rsidP="00F86BBB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0FE" w:rsidRPr="00FF6814">
        <w:rPr>
          <w:rFonts w:ascii="Times New Roman" w:hAnsi="Times New Roman" w:cs="Times New Roman"/>
          <w:sz w:val="24"/>
          <w:szCs w:val="24"/>
        </w:rPr>
        <w:t>GOVERNMENT OF INDIA</w:t>
      </w:r>
    </w:p>
    <w:p w:rsidR="002C40FE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FF6814">
        <w:rPr>
          <w:rFonts w:ascii="Times New Roman" w:hAnsi="Times New Roman" w:cs="Times New Roman"/>
          <w:sz w:val="24"/>
          <w:szCs w:val="24"/>
        </w:rPr>
        <w:t xml:space="preserve">MINISTRY OF HOUSING AND URBAN </w:t>
      </w:r>
      <w:r w:rsidR="003C372A" w:rsidRPr="00FF6814">
        <w:rPr>
          <w:rFonts w:ascii="Times New Roman" w:hAnsi="Times New Roman" w:cs="Times New Roman"/>
          <w:sz w:val="24"/>
          <w:szCs w:val="24"/>
        </w:rPr>
        <w:t>AFFAIRS</w:t>
      </w:r>
    </w:p>
    <w:p w:rsidR="006D07E4" w:rsidRDefault="006D07E4" w:rsidP="00F86BBB">
      <w:pPr>
        <w:pStyle w:val="NoSpacing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2C40FE" w:rsidRPr="006D07E4" w:rsidRDefault="00572285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7E4">
        <w:rPr>
          <w:rFonts w:ascii="Times New Roman" w:hAnsi="Times New Roman" w:cs="Times New Roman"/>
          <w:b/>
          <w:bCs/>
          <w:sz w:val="24"/>
          <w:szCs w:val="24"/>
        </w:rPr>
        <w:t>RAJYA</w:t>
      </w:r>
      <w:r w:rsidR="002C40FE" w:rsidRPr="006D07E4">
        <w:rPr>
          <w:rFonts w:ascii="Times New Roman" w:hAnsi="Times New Roman" w:cs="Times New Roman"/>
          <w:b/>
          <w:bCs/>
          <w:sz w:val="24"/>
          <w:szCs w:val="24"/>
        </w:rPr>
        <w:t xml:space="preserve"> SABHA</w:t>
      </w:r>
    </w:p>
    <w:p w:rsidR="002C40FE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UNSTARRED QUESTION NO. </w:t>
      </w:r>
      <w:r w:rsidR="002C02F9"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2587</w:t>
      </w:r>
    </w:p>
    <w:p w:rsidR="006D07E4" w:rsidRPr="006D07E4" w:rsidRDefault="006D07E4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40FE" w:rsidRPr="00572285" w:rsidRDefault="0082134C" w:rsidP="00F86BBB">
      <w:pPr>
        <w:pStyle w:val="NoSpacing"/>
        <w:ind w:right="-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ANSWERED ON </w:t>
      </w:r>
      <w:r w:rsidR="002C02F9">
        <w:rPr>
          <w:rFonts w:ascii="Times New Roman" w:hAnsi="Times New Roman" w:cs="Times New Roman"/>
          <w:color w:val="000000" w:themeColor="text1"/>
          <w:sz w:val="24"/>
          <w:szCs w:val="24"/>
        </w:rPr>
        <w:t>AUGUST</w:t>
      </w:r>
      <w:r w:rsidRPr="00572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2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C0F30" w:rsidRPr="00572285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633C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C40FE" w:rsidRPr="00572285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C40FE" w:rsidRPr="006D07E4" w:rsidRDefault="00FC087E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REMOVAL OF VENDORS FROM NON-VENDING ZONES</w:t>
      </w:r>
    </w:p>
    <w:p w:rsidR="00626C66" w:rsidRPr="006D07E4" w:rsidRDefault="00626C66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73E5" w:rsidRPr="00892F8A" w:rsidRDefault="002C40FE" w:rsidP="00F86BBB">
      <w:pPr>
        <w:pStyle w:val="NoSpacing"/>
        <w:ind w:right="-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No. </w:t>
      </w:r>
      <w:r w:rsidR="002C02F9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2587</w:t>
      </w:r>
      <w:r w:rsidR="00892F8A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02F9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SHRI SANJAY SINGH</w:t>
      </w:r>
      <w:r w:rsidR="00EE1C19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26C66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2561C" w:rsidRPr="00FF6814" w:rsidRDefault="00A573E5" w:rsidP="00F86B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95"/>
        </w:tabs>
        <w:ind w:right="-7"/>
        <w:rPr>
          <w:rFonts w:ascii="Times New Roman" w:hAnsi="Times New Roman" w:cs="Times New Roman"/>
          <w:color w:val="FF0000"/>
          <w:sz w:val="24"/>
          <w:szCs w:val="24"/>
        </w:rPr>
      </w:pPr>
      <w:r w:rsidRPr="00FF68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40FE" w:rsidRPr="00FF6814" w:rsidRDefault="002C40FE" w:rsidP="00F86BBB">
      <w:pPr>
        <w:pStyle w:val="NoSpacing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FF6814">
        <w:rPr>
          <w:rFonts w:ascii="Times New Roman" w:hAnsi="Times New Roman" w:cs="Times New Roman"/>
          <w:sz w:val="24"/>
          <w:szCs w:val="24"/>
        </w:rPr>
        <w:t xml:space="preserve">Will the </w:t>
      </w:r>
      <w:r w:rsidR="0003156D" w:rsidRPr="00FF6814">
        <w:rPr>
          <w:rFonts w:ascii="Times New Roman" w:hAnsi="Times New Roman" w:cs="Times New Roman"/>
          <w:sz w:val="24"/>
          <w:szCs w:val="24"/>
        </w:rPr>
        <w:t>Minister of</w:t>
      </w:r>
      <w:r w:rsidRPr="00FF6814">
        <w:rPr>
          <w:rFonts w:ascii="Times New Roman" w:hAnsi="Times New Roman" w:cs="Times New Roman"/>
          <w:sz w:val="24"/>
          <w:szCs w:val="24"/>
        </w:rPr>
        <w:t xml:space="preserve"> HOUSING AND URBAN </w:t>
      </w:r>
      <w:r w:rsidR="003C372A" w:rsidRPr="00FF6814">
        <w:rPr>
          <w:rFonts w:ascii="Times New Roman" w:hAnsi="Times New Roman" w:cs="Times New Roman"/>
          <w:sz w:val="24"/>
          <w:szCs w:val="24"/>
        </w:rPr>
        <w:t>AFFAIRS</w:t>
      </w:r>
      <w:r w:rsidRPr="00FF6814">
        <w:rPr>
          <w:rFonts w:ascii="Times New Roman" w:hAnsi="Times New Roman" w:cs="Times New Roman"/>
          <w:sz w:val="24"/>
          <w:szCs w:val="24"/>
        </w:rPr>
        <w:t xml:space="preserve"> be pleased to </w:t>
      </w:r>
      <w:proofErr w:type="gramStart"/>
      <w:r w:rsidRPr="00FF6814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EE1C19" w:rsidRPr="00FF6814" w:rsidRDefault="00EE1C19" w:rsidP="00F86BBB">
      <w:pPr>
        <w:pStyle w:val="NoSpacing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730A4" w:rsidRPr="00FF6814" w:rsidRDefault="00852652" w:rsidP="00F86BBB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manners in which the Ministry makes a distinction between vending </w:t>
      </w:r>
      <w:r w:rsidR="002C02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non-vending zones in a city with regard to street vendors;</w:t>
      </w:r>
    </w:p>
    <w:p w:rsidR="002C02F9" w:rsidRDefault="002C02F9" w:rsidP="00F86BBB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Connaught Place in Delhi is a vending zone or not;</w:t>
      </w:r>
    </w:p>
    <w:p w:rsidR="002C02F9" w:rsidRDefault="002C02F9" w:rsidP="00F86BBB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the reasons </w:t>
      </w:r>
      <w:r w:rsidR="006F6C31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the authorized vendors are being driven away from Connaught Place;</w:t>
      </w:r>
    </w:p>
    <w:p w:rsidR="00A03F88" w:rsidRDefault="002C02F9" w:rsidP="00F86BBB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6F6C31">
        <w:rPr>
          <w:rFonts w:ascii="Times New Roman" w:hAnsi="Times New Roman" w:cs="Times New Roman"/>
          <w:sz w:val="24"/>
          <w:szCs w:val="24"/>
        </w:rPr>
        <w:t xml:space="preserve">ether Government is considering to remove/already forcibly removing </w:t>
      </w:r>
      <w:r>
        <w:rPr>
          <w:rFonts w:ascii="Times New Roman" w:hAnsi="Times New Roman" w:cs="Times New Roman"/>
          <w:sz w:val="24"/>
          <w:szCs w:val="24"/>
        </w:rPr>
        <w:t>vendors from non-vending zones</w:t>
      </w:r>
      <w:r w:rsidR="00A03F88" w:rsidRPr="00A03F88">
        <w:rPr>
          <w:rFonts w:ascii="Times New Roman" w:hAnsi="Times New Roman" w:cs="Times New Roman"/>
          <w:sz w:val="24"/>
          <w:szCs w:val="24"/>
        </w:rPr>
        <w:t xml:space="preserve">; </w:t>
      </w:r>
      <w:r w:rsidR="00A47C65">
        <w:rPr>
          <w:rFonts w:ascii="Times New Roman" w:hAnsi="Times New Roman" w:cs="Times New Roman"/>
          <w:sz w:val="24"/>
          <w:szCs w:val="24"/>
        </w:rPr>
        <w:t>and</w:t>
      </w:r>
    </w:p>
    <w:p w:rsidR="00045B13" w:rsidRPr="00A03F88" w:rsidRDefault="002C02F9" w:rsidP="00F86BBB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 of steps being taken to rehabilitate traditional vendors, State-wise</w:t>
      </w:r>
      <w:r w:rsidR="00A03F88">
        <w:rPr>
          <w:rFonts w:ascii="Times New Roman" w:hAnsi="Times New Roman" w:cs="Times New Roman"/>
          <w:sz w:val="24"/>
          <w:szCs w:val="24"/>
        </w:rPr>
        <w:t>?</w:t>
      </w:r>
    </w:p>
    <w:p w:rsidR="00CF6001" w:rsidRPr="00FF6814" w:rsidRDefault="00045B13" w:rsidP="00F86BB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BB" w:rsidRDefault="00F86BBB" w:rsidP="00F86BBB">
      <w:pPr>
        <w:pStyle w:val="NoSpacing"/>
        <w:ind w:right="-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C40FE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</w:t>
      </w:r>
    </w:p>
    <w:p w:rsidR="000C5DAA" w:rsidRPr="006D07E4" w:rsidRDefault="000C5DAA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07E4" w:rsidRPr="006D07E4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MINISTER OF STATE </w:t>
      </w:r>
      <w:r w:rsidR="00045B13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33CFF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INDEPENDENT CHARGE</w:t>
      </w:r>
      <w:r w:rsidR="00045B13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FF6814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</w:t>
      </w:r>
    </w:p>
    <w:p w:rsidR="002C40FE" w:rsidRPr="006D07E4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MINISTRY OF HOUSING &amp; URBAN </w:t>
      </w:r>
      <w:r w:rsidR="00555A15" w:rsidRPr="006D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AFFAIRS</w:t>
      </w:r>
    </w:p>
    <w:p w:rsidR="00785441" w:rsidRPr="006D07E4" w:rsidRDefault="00785441" w:rsidP="00F86BBB">
      <w:pPr>
        <w:pStyle w:val="NoSpacing"/>
        <w:ind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0FE" w:rsidRPr="006D07E4" w:rsidRDefault="006D07E4" w:rsidP="00F86BBB">
      <w:pPr>
        <w:pStyle w:val="NoSpacing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633CFF"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SHRI </w:t>
      </w:r>
      <w:r w:rsidR="00045B13" w:rsidRPr="006D0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HARDEEP SINGH PURI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2C40FE" w:rsidRDefault="002C40FE" w:rsidP="00F86BBB">
      <w:pPr>
        <w:pStyle w:val="NoSpacing"/>
        <w:ind w:right="-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B6D" w:rsidRDefault="00C51B6D" w:rsidP="00F86BBB">
      <w:pPr>
        <w:pStyle w:val="NoSpacing"/>
        <w:ind w:right="-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CB" w:rsidRDefault="00E86510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  <w:r w:rsidR="005B06E6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F4929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Street Vendors (Protection of Livelihood and Regulation of Street Vending) Act, 2014, is 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implemented</w:t>
      </w:r>
      <w:r w:rsidR="005F4929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respective States/UTs by framing Rules, Scheme, Bye-laws and 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plan for street v</w:t>
      </w:r>
      <w:r w:rsidR="005F4929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ending as per provisions of the Act.  The plan for street vending, </w:t>
      </w:r>
      <w:r w:rsidR="005F4929" w:rsidRPr="00A06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inter-alia</w:t>
      </w:r>
      <w:r w:rsidR="005F4929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>, determines the vending zones, restricted vending zones and no-vending zones based on local conditions in their respective jurisdictions</w:t>
      </w:r>
      <w:r w:rsidR="00D90306" w:rsidRPr="005F49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5F69" w:rsidRPr="00E65AB0" w:rsidRDefault="00305F69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86510" w:rsidRDefault="00E65AB0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(b)</w:t>
      </w:r>
      <w:r w:rsidR="00231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(c) </w:t>
      </w:r>
      <w:r w:rsidR="00E865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Hon’ble Supreme Court of India approved the Street Vendor Scheme 2007 prepared by N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elhi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unicipal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ouncil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(NDMC)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matter of </w:t>
      </w:r>
      <w:proofErr w:type="spellStart"/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Sudhir</w:t>
      </w:r>
      <w:proofErr w:type="spellEnd"/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Madan and others vs M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unicipal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orporation of 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elhi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thers in WPC No.1699/1987 vide O</w:t>
      </w:r>
      <w:r w:rsidR="00830AF3">
        <w:rPr>
          <w:rFonts w:ascii="Times New Roman" w:hAnsi="Times New Roman" w:cs="Times New Roman"/>
          <w:color w:val="000000" w:themeColor="text1"/>
          <w:sz w:val="24"/>
          <w:szCs w:val="24"/>
        </w:rPr>
        <w:t>rder dated 17.05.2007 in which, the area of Connaught Place was declared a non-vending zone.</w:t>
      </w:r>
    </w:p>
    <w:p w:rsidR="00830AF3" w:rsidRDefault="00830AF3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Further, Hon’ble High Court of Delhi has also directed vide order dated 05.10.2016 in the matter of Ajay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Commission</w:t>
      </w:r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of Police &amp; </w:t>
      </w:r>
      <w:proofErr w:type="spellStart"/>
      <w:r w:rsidR="00A06C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231F81">
        <w:rPr>
          <w:rFonts w:ascii="Times New Roman" w:hAnsi="Times New Roman" w:cs="Times New Roman"/>
          <w:color w:val="000000" w:themeColor="text1"/>
          <w:sz w:val="24"/>
          <w:szCs w:val="24"/>
        </w:rPr>
        <w:t>WPC No.8042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/2016 &amp; CM nos. 33341/2016, 34847-48/2016, 35180-81/2016 that ‘</w:t>
      </w:r>
      <w:r w:rsidR="00A06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O</w:t>
      </w:r>
      <w:r w:rsidRPr="00830A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rder dated 09.09.2016 in WPC No.8042/2016 shall not be made applicable to the areas identifie</w:t>
      </w:r>
      <w:bookmarkStart w:id="0" w:name="_GoBack"/>
      <w:bookmarkEnd w:id="0"/>
      <w:r w:rsidRPr="00830A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 as non-squatting zone under the scheme existing prior to the enforcement of the Act of 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:rsidR="00E65AB0" w:rsidRPr="00E65AB0" w:rsidRDefault="00E65AB0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785441" w:rsidRPr="002C02F9" w:rsidRDefault="00E86510" w:rsidP="000C5DAA">
      <w:pPr>
        <w:pStyle w:val="NoSpacing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(d) </w:t>
      </w:r>
      <w:r w:rsidR="00D2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(e): </w:t>
      </w:r>
      <w:r w:rsidR="00BE5269">
        <w:rPr>
          <w:rFonts w:ascii="Times New Roman" w:hAnsi="Times New Roman" w:cs="Times New Roman"/>
          <w:color w:val="000000" w:themeColor="text1"/>
          <w:sz w:val="24"/>
          <w:szCs w:val="24"/>
        </w:rPr>
        <w:t>As per provisions of t</w:t>
      </w:r>
      <w:r w:rsidR="000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Street Vendors (Protection of Livelihood and Regulation of Street Vending) Act, 2014 </w:t>
      </w:r>
      <w:r w:rsidR="00BE5269">
        <w:rPr>
          <w:rFonts w:ascii="Times New Roman" w:hAnsi="Times New Roman" w:cs="Times New Roman"/>
          <w:color w:val="000000" w:themeColor="text1"/>
          <w:sz w:val="24"/>
          <w:szCs w:val="24"/>
        </w:rPr>
        <w:t>the local authority may, on the recommendations of the Town Vending Committee, declare a zone or part of i</w:t>
      </w:r>
      <w:r w:rsidR="006D07E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E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a no-vending zone for any public purpose and relocate the street vendors vending in that area, in such manner, as may be specified in the scheme. </w:t>
      </w:r>
      <w:r w:rsidR="00F94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Further, the Act also lays down provisions for protection of any existing market, or a natural market as identified under the survey.</w:t>
      </w:r>
      <w:r w:rsidR="000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306" w:rsidRPr="002C0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0306" w:rsidRPr="009D774D" w:rsidRDefault="0093473D" w:rsidP="00AE0332">
      <w:pPr>
        <w:pStyle w:val="ListParagraph"/>
        <w:spacing w:after="0" w:line="240" w:lineRule="auto"/>
        <w:ind w:left="0" w:right="-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77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*****</w:t>
      </w:r>
    </w:p>
    <w:sectPr w:rsidR="00D90306" w:rsidRPr="009D774D" w:rsidSect="000C5DAA">
      <w:pgSz w:w="11907" w:h="16840" w:code="9"/>
      <w:pgMar w:top="245" w:right="1037" w:bottom="245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3E6"/>
    <w:multiLevelType w:val="hybridMultilevel"/>
    <w:tmpl w:val="DDEC20FC"/>
    <w:lvl w:ilvl="0" w:tplc="6AF0E1EC">
      <w:start w:val="1"/>
      <w:numFmt w:val="lowerLetter"/>
      <w:lvlText w:val="(%1)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00D"/>
    <w:multiLevelType w:val="hybridMultilevel"/>
    <w:tmpl w:val="3F527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6987"/>
    <w:multiLevelType w:val="hybridMultilevel"/>
    <w:tmpl w:val="D4649950"/>
    <w:lvl w:ilvl="0" w:tplc="6FB01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63B"/>
    <w:multiLevelType w:val="hybridMultilevel"/>
    <w:tmpl w:val="ACB0786A"/>
    <w:lvl w:ilvl="0" w:tplc="216C92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1572B"/>
    <w:multiLevelType w:val="hybridMultilevel"/>
    <w:tmpl w:val="4364C88A"/>
    <w:lvl w:ilvl="0" w:tplc="F1B07F8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93F58"/>
    <w:multiLevelType w:val="hybridMultilevel"/>
    <w:tmpl w:val="CCE85944"/>
    <w:lvl w:ilvl="0" w:tplc="16946B82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57CE1"/>
    <w:multiLevelType w:val="hybridMultilevel"/>
    <w:tmpl w:val="4DBA2984"/>
    <w:lvl w:ilvl="0" w:tplc="7FCA0F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246B"/>
    <w:multiLevelType w:val="hybridMultilevel"/>
    <w:tmpl w:val="DDEC20FC"/>
    <w:lvl w:ilvl="0" w:tplc="6AF0E1EC">
      <w:start w:val="1"/>
      <w:numFmt w:val="lowerLetter"/>
      <w:lvlText w:val="(%1)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5181C"/>
    <w:multiLevelType w:val="hybridMultilevel"/>
    <w:tmpl w:val="DCE4A1FC"/>
    <w:lvl w:ilvl="0" w:tplc="CA5E090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89"/>
    <w:rsid w:val="00015DC0"/>
    <w:rsid w:val="0002713F"/>
    <w:rsid w:val="00031547"/>
    <w:rsid w:val="0003156D"/>
    <w:rsid w:val="00045B13"/>
    <w:rsid w:val="00052DDD"/>
    <w:rsid w:val="0005305D"/>
    <w:rsid w:val="000655D0"/>
    <w:rsid w:val="0007775F"/>
    <w:rsid w:val="000806CA"/>
    <w:rsid w:val="00087DC1"/>
    <w:rsid w:val="000B149D"/>
    <w:rsid w:val="000C051A"/>
    <w:rsid w:val="000C0EBD"/>
    <w:rsid w:val="000C5DAA"/>
    <w:rsid w:val="000D29CA"/>
    <w:rsid w:val="000E7325"/>
    <w:rsid w:val="00112EE5"/>
    <w:rsid w:val="0012118A"/>
    <w:rsid w:val="0014174C"/>
    <w:rsid w:val="00144395"/>
    <w:rsid w:val="001452CD"/>
    <w:rsid w:val="0015565F"/>
    <w:rsid w:val="00156969"/>
    <w:rsid w:val="00186586"/>
    <w:rsid w:val="00192C66"/>
    <w:rsid w:val="001A6460"/>
    <w:rsid w:val="001E0B1B"/>
    <w:rsid w:val="001F1308"/>
    <w:rsid w:val="001F31FE"/>
    <w:rsid w:val="00203124"/>
    <w:rsid w:val="00223E06"/>
    <w:rsid w:val="002305E1"/>
    <w:rsid w:val="00231F81"/>
    <w:rsid w:val="00253D50"/>
    <w:rsid w:val="00254194"/>
    <w:rsid w:val="0025462E"/>
    <w:rsid w:val="0025522F"/>
    <w:rsid w:val="00264A32"/>
    <w:rsid w:val="0026680C"/>
    <w:rsid w:val="00273047"/>
    <w:rsid w:val="002918DB"/>
    <w:rsid w:val="00291BD6"/>
    <w:rsid w:val="002A6ECA"/>
    <w:rsid w:val="002C02F9"/>
    <w:rsid w:val="002C40FE"/>
    <w:rsid w:val="002F77AB"/>
    <w:rsid w:val="0030160B"/>
    <w:rsid w:val="00303103"/>
    <w:rsid w:val="00305F69"/>
    <w:rsid w:val="00307995"/>
    <w:rsid w:val="0031081C"/>
    <w:rsid w:val="00310E4B"/>
    <w:rsid w:val="00323633"/>
    <w:rsid w:val="0035081D"/>
    <w:rsid w:val="00353D48"/>
    <w:rsid w:val="00360FD8"/>
    <w:rsid w:val="0039274B"/>
    <w:rsid w:val="003958E7"/>
    <w:rsid w:val="00396106"/>
    <w:rsid w:val="00397FB2"/>
    <w:rsid w:val="003B30CB"/>
    <w:rsid w:val="003C372A"/>
    <w:rsid w:val="003D0691"/>
    <w:rsid w:val="003D14C3"/>
    <w:rsid w:val="003E017B"/>
    <w:rsid w:val="003E7B87"/>
    <w:rsid w:val="003E7FEE"/>
    <w:rsid w:val="003F4045"/>
    <w:rsid w:val="003F739F"/>
    <w:rsid w:val="00401A54"/>
    <w:rsid w:val="004052B9"/>
    <w:rsid w:val="004100AC"/>
    <w:rsid w:val="004326A6"/>
    <w:rsid w:val="0043748B"/>
    <w:rsid w:val="00441320"/>
    <w:rsid w:val="00444F27"/>
    <w:rsid w:val="00452E48"/>
    <w:rsid w:val="00476490"/>
    <w:rsid w:val="00493903"/>
    <w:rsid w:val="004960D1"/>
    <w:rsid w:val="00497554"/>
    <w:rsid w:val="004B08A3"/>
    <w:rsid w:val="004C001A"/>
    <w:rsid w:val="004C2BD2"/>
    <w:rsid w:val="004D3846"/>
    <w:rsid w:val="004D4D15"/>
    <w:rsid w:val="004E402A"/>
    <w:rsid w:val="00504337"/>
    <w:rsid w:val="00521E1A"/>
    <w:rsid w:val="00526ACD"/>
    <w:rsid w:val="00533E2E"/>
    <w:rsid w:val="00534EF9"/>
    <w:rsid w:val="00555A15"/>
    <w:rsid w:val="00561929"/>
    <w:rsid w:val="0057205F"/>
    <w:rsid w:val="00572285"/>
    <w:rsid w:val="005730A4"/>
    <w:rsid w:val="0057791A"/>
    <w:rsid w:val="00580405"/>
    <w:rsid w:val="005879EB"/>
    <w:rsid w:val="00594994"/>
    <w:rsid w:val="005B06E6"/>
    <w:rsid w:val="005B5646"/>
    <w:rsid w:val="005B5C1F"/>
    <w:rsid w:val="005B6560"/>
    <w:rsid w:val="005B7779"/>
    <w:rsid w:val="005C0F7C"/>
    <w:rsid w:val="005C3E20"/>
    <w:rsid w:val="005C604B"/>
    <w:rsid w:val="005D27FF"/>
    <w:rsid w:val="005E73D9"/>
    <w:rsid w:val="005F30A3"/>
    <w:rsid w:val="005F4929"/>
    <w:rsid w:val="006028F3"/>
    <w:rsid w:val="00607DC9"/>
    <w:rsid w:val="00621837"/>
    <w:rsid w:val="00626C66"/>
    <w:rsid w:val="00633CFF"/>
    <w:rsid w:val="00636754"/>
    <w:rsid w:val="00637CC5"/>
    <w:rsid w:val="0067003A"/>
    <w:rsid w:val="006A1FC7"/>
    <w:rsid w:val="006A5547"/>
    <w:rsid w:val="006C250B"/>
    <w:rsid w:val="006C3BBF"/>
    <w:rsid w:val="006D07E4"/>
    <w:rsid w:val="006D3A45"/>
    <w:rsid w:val="006E4695"/>
    <w:rsid w:val="006E56D3"/>
    <w:rsid w:val="006F2E0C"/>
    <w:rsid w:val="006F6C31"/>
    <w:rsid w:val="0070208A"/>
    <w:rsid w:val="007118FA"/>
    <w:rsid w:val="00723DB6"/>
    <w:rsid w:val="00731288"/>
    <w:rsid w:val="00734B4C"/>
    <w:rsid w:val="00754CFA"/>
    <w:rsid w:val="00762496"/>
    <w:rsid w:val="00770106"/>
    <w:rsid w:val="00777390"/>
    <w:rsid w:val="00785441"/>
    <w:rsid w:val="007A1226"/>
    <w:rsid w:val="007A7FDA"/>
    <w:rsid w:val="007B018C"/>
    <w:rsid w:val="007B6A7D"/>
    <w:rsid w:val="007C7FCB"/>
    <w:rsid w:val="007E2C14"/>
    <w:rsid w:val="007F13D3"/>
    <w:rsid w:val="007F5B87"/>
    <w:rsid w:val="007F6739"/>
    <w:rsid w:val="0080568E"/>
    <w:rsid w:val="00816890"/>
    <w:rsid w:val="0082134C"/>
    <w:rsid w:val="0082561C"/>
    <w:rsid w:val="00830AF3"/>
    <w:rsid w:val="00844BB0"/>
    <w:rsid w:val="00851728"/>
    <w:rsid w:val="00852652"/>
    <w:rsid w:val="00852F20"/>
    <w:rsid w:val="00855045"/>
    <w:rsid w:val="00873AEF"/>
    <w:rsid w:val="0088026E"/>
    <w:rsid w:val="00884626"/>
    <w:rsid w:val="00892F14"/>
    <w:rsid w:val="00892F8A"/>
    <w:rsid w:val="008A16D5"/>
    <w:rsid w:val="008B66CD"/>
    <w:rsid w:val="008D5B5A"/>
    <w:rsid w:val="008E7066"/>
    <w:rsid w:val="008F1EE6"/>
    <w:rsid w:val="00910560"/>
    <w:rsid w:val="009131F4"/>
    <w:rsid w:val="0093473D"/>
    <w:rsid w:val="00940E12"/>
    <w:rsid w:val="00947906"/>
    <w:rsid w:val="00963054"/>
    <w:rsid w:val="0097534A"/>
    <w:rsid w:val="0098280B"/>
    <w:rsid w:val="009B69BB"/>
    <w:rsid w:val="009C5189"/>
    <w:rsid w:val="009D774D"/>
    <w:rsid w:val="009F08A4"/>
    <w:rsid w:val="00A03F88"/>
    <w:rsid w:val="00A06CE1"/>
    <w:rsid w:val="00A15A37"/>
    <w:rsid w:val="00A47C65"/>
    <w:rsid w:val="00A5112F"/>
    <w:rsid w:val="00A53BD8"/>
    <w:rsid w:val="00A573E5"/>
    <w:rsid w:val="00A64416"/>
    <w:rsid w:val="00A81F3D"/>
    <w:rsid w:val="00A90744"/>
    <w:rsid w:val="00AA1780"/>
    <w:rsid w:val="00AA4CC4"/>
    <w:rsid w:val="00AB06CA"/>
    <w:rsid w:val="00AC13E4"/>
    <w:rsid w:val="00AE0332"/>
    <w:rsid w:val="00AE2722"/>
    <w:rsid w:val="00AE3E0E"/>
    <w:rsid w:val="00AE5B35"/>
    <w:rsid w:val="00AF323F"/>
    <w:rsid w:val="00AF464E"/>
    <w:rsid w:val="00B00354"/>
    <w:rsid w:val="00B13B4D"/>
    <w:rsid w:val="00B30879"/>
    <w:rsid w:val="00B413BF"/>
    <w:rsid w:val="00B42C6E"/>
    <w:rsid w:val="00B64C10"/>
    <w:rsid w:val="00B7716E"/>
    <w:rsid w:val="00B81F1B"/>
    <w:rsid w:val="00B82347"/>
    <w:rsid w:val="00B84562"/>
    <w:rsid w:val="00B871DD"/>
    <w:rsid w:val="00BB35BA"/>
    <w:rsid w:val="00BC3170"/>
    <w:rsid w:val="00BD060E"/>
    <w:rsid w:val="00BD79E7"/>
    <w:rsid w:val="00BE1171"/>
    <w:rsid w:val="00BE2079"/>
    <w:rsid w:val="00BE5269"/>
    <w:rsid w:val="00C100F2"/>
    <w:rsid w:val="00C10C81"/>
    <w:rsid w:val="00C13838"/>
    <w:rsid w:val="00C3028D"/>
    <w:rsid w:val="00C51B6D"/>
    <w:rsid w:val="00C552C1"/>
    <w:rsid w:val="00C61FAD"/>
    <w:rsid w:val="00C65C48"/>
    <w:rsid w:val="00C671C5"/>
    <w:rsid w:val="00C713A3"/>
    <w:rsid w:val="00C964A8"/>
    <w:rsid w:val="00CA02FE"/>
    <w:rsid w:val="00CB3A98"/>
    <w:rsid w:val="00CD144F"/>
    <w:rsid w:val="00CE7130"/>
    <w:rsid w:val="00CF6001"/>
    <w:rsid w:val="00D22CF2"/>
    <w:rsid w:val="00D44E00"/>
    <w:rsid w:val="00D60E02"/>
    <w:rsid w:val="00D65E24"/>
    <w:rsid w:val="00D74EA7"/>
    <w:rsid w:val="00D90306"/>
    <w:rsid w:val="00D9467C"/>
    <w:rsid w:val="00DA1183"/>
    <w:rsid w:val="00DA46B6"/>
    <w:rsid w:val="00DC4874"/>
    <w:rsid w:val="00DE76F7"/>
    <w:rsid w:val="00DF5EEC"/>
    <w:rsid w:val="00E10AB3"/>
    <w:rsid w:val="00E11343"/>
    <w:rsid w:val="00E148E3"/>
    <w:rsid w:val="00E20D0C"/>
    <w:rsid w:val="00E2129B"/>
    <w:rsid w:val="00E25C8E"/>
    <w:rsid w:val="00E3296C"/>
    <w:rsid w:val="00E431CB"/>
    <w:rsid w:val="00E4360C"/>
    <w:rsid w:val="00E576E0"/>
    <w:rsid w:val="00E61C1E"/>
    <w:rsid w:val="00E62970"/>
    <w:rsid w:val="00E65AB0"/>
    <w:rsid w:val="00E85461"/>
    <w:rsid w:val="00E85BAF"/>
    <w:rsid w:val="00E86510"/>
    <w:rsid w:val="00E878EA"/>
    <w:rsid w:val="00E9671C"/>
    <w:rsid w:val="00EB36AF"/>
    <w:rsid w:val="00EB4922"/>
    <w:rsid w:val="00EB7EDE"/>
    <w:rsid w:val="00EC0F30"/>
    <w:rsid w:val="00ED1372"/>
    <w:rsid w:val="00ED3CEC"/>
    <w:rsid w:val="00ED57F9"/>
    <w:rsid w:val="00EE1C19"/>
    <w:rsid w:val="00EF007B"/>
    <w:rsid w:val="00EF7B5D"/>
    <w:rsid w:val="00F00BD7"/>
    <w:rsid w:val="00F06C71"/>
    <w:rsid w:val="00F13787"/>
    <w:rsid w:val="00F31CF0"/>
    <w:rsid w:val="00F362D8"/>
    <w:rsid w:val="00F53C8E"/>
    <w:rsid w:val="00F56680"/>
    <w:rsid w:val="00F5798F"/>
    <w:rsid w:val="00F60555"/>
    <w:rsid w:val="00F700CE"/>
    <w:rsid w:val="00F72E73"/>
    <w:rsid w:val="00F77905"/>
    <w:rsid w:val="00F86BBB"/>
    <w:rsid w:val="00F9443A"/>
    <w:rsid w:val="00F96BD0"/>
    <w:rsid w:val="00FA5F10"/>
    <w:rsid w:val="00FB039E"/>
    <w:rsid w:val="00FB7312"/>
    <w:rsid w:val="00FC087E"/>
    <w:rsid w:val="00FC3871"/>
    <w:rsid w:val="00FC66D6"/>
    <w:rsid w:val="00FD5AC6"/>
    <w:rsid w:val="00FE06CD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54349-B0CD-41D9-8F48-5298EA59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FE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FE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2C40FE"/>
    <w:pPr>
      <w:ind w:left="720"/>
      <w:contextualSpacing/>
    </w:pPr>
  </w:style>
  <w:style w:type="paragraph" w:styleId="BlockText">
    <w:name w:val="Block Text"/>
    <w:basedOn w:val="Normal"/>
    <w:rsid w:val="002C40FE"/>
    <w:pPr>
      <w:spacing w:after="0" w:line="240" w:lineRule="auto"/>
      <w:ind w:left="1080" w:right="-331" w:hanging="1260"/>
      <w:jc w:val="both"/>
    </w:pPr>
    <w:rPr>
      <w:rFonts w:ascii="Bookman Old Style" w:eastAsia="Times New Roman" w:hAnsi="Bookman Old Style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7E2C1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F1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B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B6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G.K.shrivastav</dc:creator>
  <cp:keywords/>
  <dc:description/>
  <cp:lastModifiedBy>PN Sharma</cp:lastModifiedBy>
  <cp:revision>4</cp:revision>
  <cp:lastPrinted>2018-08-08T22:37:00Z</cp:lastPrinted>
  <dcterms:created xsi:type="dcterms:W3CDTF">2018-08-08T22:32:00Z</dcterms:created>
  <dcterms:modified xsi:type="dcterms:W3CDTF">2018-08-08T22:37:00Z</dcterms:modified>
</cp:coreProperties>
</file>