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97" w:rsidRPr="00846E01" w:rsidRDefault="00FF3597" w:rsidP="00FF3597">
      <w:pPr>
        <w:pStyle w:val="ListParagraph"/>
        <w:spacing w:after="0" w:line="240" w:lineRule="auto"/>
        <w:ind w:left="0"/>
        <w:jc w:val="center"/>
        <w:rPr>
          <w:rFonts w:ascii="Arial" w:hAnsi="Arial" w:cs="Arial"/>
          <w:b/>
          <w:bCs/>
          <w:sz w:val="24"/>
          <w:szCs w:val="24"/>
        </w:rPr>
      </w:pPr>
      <w:r w:rsidRPr="00846E01">
        <w:rPr>
          <w:rFonts w:ascii="Arial" w:hAnsi="Arial" w:cs="Arial"/>
          <w:b/>
          <w:bCs/>
          <w:sz w:val="24"/>
          <w:szCs w:val="24"/>
        </w:rPr>
        <w:t>GOVERNMENT OF INDIA</w:t>
      </w:r>
    </w:p>
    <w:p w:rsidR="00FF3597" w:rsidRPr="00846E01" w:rsidRDefault="00FF3597" w:rsidP="00FF3597">
      <w:pPr>
        <w:pStyle w:val="ListParagraph"/>
        <w:spacing w:after="0" w:line="240" w:lineRule="auto"/>
        <w:ind w:left="0"/>
        <w:jc w:val="center"/>
        <w:rPr>
          <w:rFonts w:ascii="Arial" w:hAnsi="Arial" w:cs="Arial"/>
          <w:b/>
          <w:bCs/>
          <w:sz w:val="24"/>
          <w:szCs w:val="24"/>
        </w:rPr>
      </w:pPr>
      <w:r w:rsidRPr="00846E01">
        <w:rPr>
          <w:rFonts w:ascii="Arial" w:hAnsi="Arial" w:cs="Arial"/>
          <w:b/>
          <w:bCs/>
          <w:sz w:val="24"/>
          <w:szCs w:val="24"/>
        </w:rPr>
        <w:t>MINISTRY OF LAW &amp; JUSTICE</w:t>
      </w:r>
    </w:p>
    <w:p w:rsidR="00FF3597" w:rsidRPr="00846E01" w:rsidRDefault="00FF3597" w:rsidP="00FF3597">
      <w:pPr>
        <w:pStyle w:val="ListParagraph"/>
        <w:spacing w:after="0" w:line="240" w:lineRule="auto"/>
        <w:ind w:left="0"/>
        <w:jc w:val="center"/>
        <w:rPr>
          <w:rFonts w:ascii="Arial" w:hAnsi="Arial" w:cs="Arial"/>
          <w:b/>
          <w:bCs/>
          <w:sz w:val="24"/>
          <w:szCs w:val="24"/>
        </w:rPr>
      </w:pPr>
      <w:r w:rsidRPr="00846E01">
        <w:rPr>
          <w:rFonts w:ascii="Arial" w:hAnsi="Arial" w:cs="Arial"/>
          <w:b/>
          <w:bCs/>
          <w:sz w:val="24"/>
          <w:szCs w:val="24"/>
        </w:rPr>
        <w:t>DEPARTMENT OF JUSTICE</w:t>
      </w:r>
    </w:p>
    <w:p w:rsidR="00FF3597" w:rsidRPr="00846E01" w:rsidRDefault="00FF3597" w:rsidP="00FF3597">
      <w:pPr>
        <w:pStyle w:val="ListParagraph"/>
        <w:spacing w:after="0" w:line="240" w:lineRule="auto"/>
        <w:ind w:left="0"/>
        <w:jc w:val="center"/>
        <w:rPr>
          <w:rFonts w:ascii="Arial" w:hAnsi="Arial" w:cs="Arial"/>
          <w:b/>
          <w:bCs/>
          <w:sz w:val="24"/>
          <w:szCs w:val="24"/>
        </w:rPr>
      </w:pPr>
    </w:p>
    <w:p w:rsidR="00FF3597" w:rsidRPr="00846E01" w:rsidRDefault="00FF3597" w:rsidP="00FF3597">
      <w:pPr>
        <w:pStyle w:val="ListParagraph"/>
        <w:spacing w:after="0" w:line="240" w:lineRule="auto"/>
        <w:ind w:left="0"/>
        <w:jc w:val="center"/>
        <w:rPr>
          <w:rFonts w:ascii="Arial" w:hAnsi="Arial" w:cs="Arial"/>
          <w:b/>
          <w:bCs/>
          <w:sz w:val="24"/>
          <w:szCs w:val="24"/>
        </w:rPr>
      </w:pPr>
      <w:r w:rsidRPr="00846E01">
        <w:rPr>
          <w:rFonts w:ascii="Arial" w:hAnsi="Arial" w:cs="Arial"/>
          <w:b/>
          <w:bCs/>
          <w:sz w:val="24"/>
          <w:szCs w:val="24"/>
        </w:rPr>
        <w:t>RAJYA SABHA</w:t>
      </w:r>
    </w:p>
    <w:p w:rsidR="00FF3597" w:rsidRPr="00846E01" w:rsidRDefault="00FF3597" w:rsidP="00FF3597">
      <w:pPr>
        <w:pStyle w:val="ListParagraph"/>
        <w:spacing w:after="0" w:line="240" w:lineRule="auto"/>
        <w:ind w:left="0"/>
        <w:jc w:val="center"/>
        <w:rPr>
          <w:rFonts w:ascii="Arial" w:hAnsi="Arial" w:cs="Arial"/>
          <w:b/>
          <w:bCs/>
          <w:sz w:val="24"/>
          <w:szCs w:val="24"/>
        </w:rPr>
      </w:pPr>
    </w:p>
    <w:p w:rsidR="00FF3597" w:rsidRPr="00846E01" w:rsidRDefault="00FF3597" w:rsidP="00FF3597">
      <w:pPr>
        <w:pStyle w:val="ListParagraph"/>
        <w:spacing w:after="0" w:line="240" w:lineRule="auto"/>
        <w:ind w:left="0"/>
        <w:jc w:val="center"/>
        <w:rPr>
          <w:rFonts w:ascii="Arial" w:hAnsi="Arial" w:cs="Arial"/>
          <w:b/>
          <w:bCs/>
          <w:sz w:val="24"/>
          <w:szCs w:val="24"/>
          <w:lang w:val="en-US"/>
        </w:rPr>
      </w:pPr>
      <w:proofErr w:type="gramStart"/>
      <w:r w:rsidRPr="00846E01">
        <w:rPr>
          <w:rFonts w:ascii="Arial" w:hAnsi="Arial" w:cs="Arial"/>
          <w:b/>
          <w:bCs/>
          <w:sz w:val="24"/>
          <w:szCs w:val="24"/>
        </w:rPr>
        <w:t>UNSTARRED QUESTION NO.</w:t>
      </w:r>
      <w:proofErr w:type="gramEnd"/>
      <w:r w:rsidRPr="00846E01">
        <w:rPr>
          <w:rFonts w:ascii="Arial" w:hAnsi="Arial" w:cs="Arial"/>
          <w:b/>
          <w:bCs/>
          <w:sz w:val="24"/>
          <w:szCs w:val="24"/>
        </w:rPr>
        <w:t xml:space="preserve"> 585</w:t>
      </w:r>
    </w:p>
    <w:p w:rsidR="00FF3597" w:rsidRPr="00846E01" w:rsidRDefault="00FF3597" w:rsidP="00FF3597">
      <w:pPr>
        <w:pStyle w:val="ListParagraph"/>
        <w:spacing w:after="0" w:line="240" w:lineRule="auto"/>
        <w:ind w:left="0"/>
        <w:jc w:val="center"/>
        <w:rPr>
          <w:rFonts w:ascii="Arial" w:hAnsi="Arial" w:cs="Arial"/>
          <w:b/>
          <w:bCs/>
          <w:sz w:val="24"/>
          <w:szCs w:val="24"/>
        </w:rPr>
      </w:pPr>
      <w:r w:rsidRPr="00846E01">
        <w:rPr>
          <w:rFonts w:ascii="Arial" w:hAnsi="Arial" w:cs="Arial"/>
          <w:b/>
          <w:bCs/>
          <w:sz w:val="24"/>
          <w:szCs w:val="24"/>
        </w:rPr>
        <w:t xml:space="preserve">TO BE ANSWERED ON </w:t>
      </w:r>
      <w:r w:rsidRPr="00846E01">
        <w:rPr>
          <w:rFonts w:ascii="Arial" w:hAnsi="Arial" w:cs="Arial"/>
          <w:b/>
          <w:bCs/>
          <w:sz w:val="24"/>
          <w:szCs w:val="24"/>
          <w:lang w:val="en-US"/>
        </w:rPr>
        <w:t>FRIDAY,</w:t>
      </w:r>
      <w:r w:rsidRPr="00846E01">
        <w:rPr>
          <w:rFonts w:ascii="Arial" w:hAnsi="Arial" w:cs="Arial"/>
          <w:b/>
          <w:bCs/>
          <w:sz w:val="24"/>
          <w:szCs w:val="24"/>
        </w:rPr>
        <w:t xml:space="preserve"> THE 14</w:t>
      </w:r>
      <w:r w:rsidRPr="00846E01">
        <w:rPr>
          <w:rFonts w:ascii="Arial" w:hAnsi="Arial" w:cs="Arial"/>
          <w:b/>
          <w:bCs/>
          <w:sz w:val="24"/>
          <w:szCs w:val="24"/>
          <w:vertAlign w:val="superscript"/>
        </w:rPr>
        <w:t>TH</w:t>
      </w:r>
      <w:r w:rsidRPr="00846E01">
        <w:rPr>
          <w:rFonts w:ascii="Arial" w:hAnsi="Arial" w:cs="Arial"/>
          <w:b/>
          <w:bCs/>
          <w:sz w:val="24"/>
          <w:szCs w:val="24"/>
        </w:rPr>
        <w:t xml:space="preserve"> DECEMBER, 2018</w:t>
      </w:r>
    </w:p>
    <w:p w:rsidR="00FF3597" w:rsidRPr="00846E01" w:rsidRDefault="00FF3597" w:rsidP="00FF3597">
      <w:pPr>
        <w:pStyle w:val="ListParagraph"/>
        <w:spacing w:after="0" w:line="240" w:lineRule="auto"/>
        <w:ind w:left="0"/>
        <w:jc w:val="center"/>
        <w:rPr>
          <w:rFonts w:ascii="Arial" w:hAnsi="Arial" w:cs="Arial"/>
          <w:b/>
          <w:bCs/>
          <w:sz w:val="24"/>
          <w:szCs w:val="24"/>
        </w:rPr>
      </w:pPr>
    </w:p>
    <w:p w:rsidR="00FF3597" w:rsidRPr="00846E01" w:rsidRDefault="00FF3597" w:rsidP="00FF3597">
      <w:pPr>
        <w:spacing w:after="0" w:line="240" w:lineRule="auto"/>
        <w:jc w:val="center"/>
        <w:rPr>
          <w:rFonts w:ascii="Arial" w:eastAsia="Times New Roman" w:hAnsi="Arial" w:cs="Arial"/>
          <w:b/>
          <w:bCs/>
          <w:sz w:val="24"/>
          <w:szCs w:val="24"/>
          <w:lang w:bidi="ar-SA"/>
        </w:rPr>
      </w:pPr>
      <w:r w:rsidRPr="00846E01">
        <w:rPr>
          <w:rFonts w:ascii="Arial" w:hAnsi="Arial" w:cs="Arial"/>
          <w:b/>
          <w:bCs/>
          <w:sz w:val="24"/>
          <w:szCs w:val="24"/>
        </w:rPr>
        <w:t>Filling up vacancies in the lower judicial service</w:t>
      </w:r>
    </w:p>
    <w:p w:rsidR="00FF3597" w:rsidRPr="00846E01" w:rsidRDefault="00FF3597" w:rsidP="00FF3597">
      <w:pPr>
        <w:spacing w:after="0" w:line="240" w:lineRule="auto"/>
        <w:rPr>
          <w:rFonts w:ascii="Arial" w:eastAsia="Times New Roman" w:hAnsi="Arial" w:cs="Arial"/>
          <w:b/>
          <w:bCs/>
          <w:sz w:val="24"/>
          <w:szCs w:val="24"/>
          <w:lang w:bidi="ar-SA"/>
        </w:rPr>
      </w:pPr>
    </w:p>
    <w:p w:rsidR="00FF3597" w:rsidRPr="00846E01" w:rsidRDefault="00FF3597" w:rsidP="00FF3597">
      <w:pPr>
        <w:spacing w:after="0" w:line="240" w:lineRule="auto"/>
        <w:rPr>
          <w:rFonts w:ascii="Arial" w:hAnsi="Arial" w:cs="Arial"/>
          <w:b/>
          <w:bCs/>
          <w:sz w:val="24"/>
          <w:szCs w:val="24"/>
        </w:rPr>
      </w:pPr>
      <w:r w:rsidRPr="00846E01">
        <w:rPr>
          <w:rFonts w:ascii="Arial" w:hAnsi="Arial" w:cs="Arial"/>
          <w:b/>
          <w:bCs/>
          <w:sz w:val="24"/>
          <w:szCs w:val="24"/>
        </w:rPr>
        <w:t>585. SHRI SANJAY SINGH:</w:t>
      </w:r>
    </w:p>
    <w:p w:rsidR="00FF3597" w:rsidRPr="00846E01" w:rsidRDefault="00FF3597" w:rsidP="00FF3597">
      <w:pPr>
        <w:spacing w:after="0" w:line="240" w:lineRule="auto"/>
        <w:rPr>
          <w:rFonts w:ascii="Arial" w:eastAsia="Times New Roman" w:hAnsi="Arial" w:cs="Arial"/>
          <w:b/>
          <w:bCs/>
          <w:sz w:val="24"/>
          <w:szCs w:val="24"/>
          <w:lang w:bidi="ar-SA"/>
        </w:rPr>
      </w:pPr>
    </w:p>
    <w:p w:rsidR="00FF3597" w:rsidRPr="00846E01" w:rsidRDefault="00FF3597" w:rsidP="00FF3597">
      <w:pPr>
        <w:spacing w:after="0" w:line="240" w:lineRule="auto"/>
        <w:rPr>
          <w:rFonts w:ascii="Arial" w:eastAsia="Times New Roman" w:hAnsi="Arial" w:cs="Arial"/>
          <w:b/>
          <w:bCs/>
          <w:sz w:val="24"/>
          <w:szCs w:val="24"/>
          <w:lang w:bidi="ar-SA"/>
        </w:rPr>
      </w:pPr>
      <w:r w:rsidRPr="00846E01">
        <w:rPr>
          <w:rFonts w:ascii="Arial" w:eastAsia="Times New Roman" w:hAnsi="Arial" w:cs="Arial"/>
          <w:b/>
          <w:bCs/>
          <w:sz w:val="24"/>
          <w:szCs w:val="24"/>
          <w:lang w:bidi="ar-SA"/>
        </w:rPr>
        <w:t xml:space="preserve">Will the Minister of LAW AND JUSTICE be pleased to </w:t>
      </w:r>
      <w:proofErr w:type="gramStart"/>
      <w:r w:rsidRPr="00846E01">
        <w:rPr>
          <w:rFonts w:ascii="Arial" w:eastAsia="Times New Roman" w:hAnsi="Arial" w:cs="Arial"/>
          <w:b/>
          <w:bCs/>
          <w:sz w:val="24"/>
          <w:szCs w:val="24"/>
          <w:lang w:bidi="ar-SA"/>
        </w:rPr>
        <w:t>state:</w:t>
      </w:r>
      <w:proofErr w:type="gramEnd"/>
    </w:p>
    <w:p w:rsidR="00FF3597" w:rsidRPr="00846E01" w:rsidRDefault="00FF3597" w:rsidP="00FF3597">
      <w:pPr>
        <w:spacing w:after="0" w:line="240" w:lineRule="auto"/>
        <w:rPr>
          <w:rFonts w:ascii="Arial" w:eastAsia="Times New Roman" w:hAnsi="Arial" w:cs="Arial"/>
          <w:b/>
          <w:bCs/>
          <w:sz w:val="24"/>
          <w:szCs w:val="24"/>
          <w:lang w:bidi="ar-SA"/>
        </w:rPr>
      </w:pPr>
    </w:p>
    <w:p w:rsidR="00FF3597" w:rsidRPr="00846E01" w:rsidRDefault="00FF3597" w:rsidP="00FF3597">
      <w:pPr>
        <w:pStyle w:val="ListParagraph"/>
        <w:spacing w:after="0" w:line="240" w:lineRule="auto"/>
        <w:ind w:left="450" w:hanging="450"/>
        <w:jc w:val="both"/>
        <w:rPr>
          <w:rFonts w:ascii="Arial" w:hAnsi="Arial" w:cs="Arial"/>
          <w:b/>
          <w:bCs/>
          <w:sz w:val="24"/>
          <w:szCs w:val="24"/>
        </w:rPr>
      </w:pPr>
      <w:r w:rsidRPr="00846E01">
        <w:rPr>
          <w:rFonts w:ascii="Arial" w:hAnsi="Arial" w:cs="Arial"/>
          <w:b/>
          <w:bCs/>
          <w:sz w:val="24"/>
          <w:szCs w:val="24"/>
        </w:rPr>
        <w:t xml:space="preserve">(a) </w:t>
      </w:r>
      <w:proofErr w:type="gramStart"/>
      <w:r w:rsidRPr="00846E01">
        <w:rPr>
          <w:rFonts w:ascii="Arial" w:hAnsi="Arial" w:cs="Arial"/>
          <w:b/>
          <w:bCs/>
          <w:sz w:val="24"/>
          <w:szCs w:val="24"/>
        </w:rPr>
        <w:t>whether</w:t>
      </w:r>
      <w:proofErr w:type="gramEnd"/>
      <w:r w:rsidRPr="00846E01">
        <w:rPr>
          <w:rFonts w:ascii="Arial" w:hAnsi="Arial" w:cs="Arial"/>
          <w:b/>
          <w:bCs/>
          <w:sz w:val="24"/>
          <w:szCs w:val="24"/>
        </w:rPr>
        <w:t xml:space="preserve"> there is a backlog of around 2.85 </w:t>
      </w:r>
      <w:proofErr w:type="spellStart"/>
      <w:r w:rsidRPr="00846E01">
        <w:rPr>
          <w:rFonts w:ascii="Arial" w:hAnsi="Arial" w:cs="Arial"/>
          <w:b/>
          <w:bCs/>
          <w:sz w:val="24"/>
          <w:szCs w:val="24"/>
        </w:rPr>
        <w:t>crore</w:t>
      </w:r>
      <w:proofErr w:type="spellEnd"/>
      <w:r w:rsidRPr="00846E01">
        <w:rPr>
          <w:rFonts w:ascii="Arial" w:hAnsi="Arial" w:cs="Arial"/>
          <w:b/>
          <w:bCs/>
          <w:sz w:val="24"/>
          <w:szCs w:val="24"/>
        </w:rPr>
        <w:t xml:space="preserve"> pending cases </w:t>
      </w:r>
      <w:r>
        <w:rPr>
          <w:rFonts w:ascii="Arial" w:hAnsi="Arial" w:cs="Arial"/>
          <w:b/>
          <w:bCs/>
          <w:sz w:val="24"/>
          <w:szCs w:val="24"/>
        </w:rPr>
        <w:t>in lower courts of the country;</w:t>
      </w:r>
    </w:p>
    <w:p w:rsidR="00FF3597" w:rsidRPr="00846E01" w:rsidRDefault="00FF3597" w:rsidP="00FF3597">
      <w:pPr>
        <w:pStyle w:val="ListParagraph"/>
        <w:spacing w:after="0" w:line="240" w:lineRule="auto"/>
        <w:ind w:left="450" w:hanging="450"/>
        <w:jc w:val="both"/>
        <w:rPr>
          <w:rFonts w:ascii="Arial" w:hAnsi="Arial" w:cs="Arial"/>
          <w:b/>
          <w:bCs/>
          <w:sz w:val="24"/>
          <w:szCs w:val="24"/>
        </w:rPr>
      </w:pPr>
      <w:r w:rsidRPr="00846E01">
        <w:rPr>
          <w:rFonts w:ascii="Arial" w:hAnsi="Arial" w:cs="Arial"/>
          <w:b/>
          <w:bCs/>
          <w:sz w:val="24"/>
          <w:szCs w:val="24"/>
        </w:rPr>
        <w:t>(b) if so, the details of the number of pending cases in lower courts of the country, since the last three years, yea</w:t>
      </w:r>
      <w:r>
        <w:rPr>
          <w:rFonts w:ascii="Arial" w:hAnsi="Arial" w:cs="Arial"/>
          <w:b/>
          <w:bCs/>
          <w:sz w:val="24"/>
          <w:szCs w:val="24"/>
        </w:rPr>
        <w:t>r-wise and State-wise;</w:t>
      </w:r>
    </w:p>
    <w:p w:rsidR="00FF3597" w:rsidRPr="00846E01" w:rsidRDefault="00FF3597" w:rsidP="00FF3597">
      <w:pPr>
        <w:pStyle w:val="ListParagraph"/>
        <w:spacing w:after="0" w:line="240" w:lineRule="auto"/>
        <w:ind w:left="450" w:hanging="450"/>
        <w:jc w:val="both"/>
        <w:rPr>
          <w:rFonts w:ascii="Arial" w:hAnsi="Arial" w:cs="Arial"/>
          <w:b/>
          <w:bCs/>
          <w:sz w:val="24"/>
          <w:szCs w:val="24"/>
        </w:rPr>
      </w:pPr>
      <w:r w:rsidRPr="00846E01">
        <w:rPr>
          <w:rFonts w:ascii="Arial" w:hAnsi="Arial" w:cs="Arial"/>
          <w:b/>
          <w:bCs/>
          <w:sz w:val="24"/>
          <w:szCs w:val="24"/>
        </w:rPr>
        <w:t>(c) whether a centralised recruitment system has been proposed by Government and the Supreme Court to fill up 5000 vacancies of Judges in</w:t>
      </w:r>
      <w:r>
        <w:rPr>
          <w:rFonts w:ascii="Arial" w:hAnsi="Arial" w:cs="Arial"/>
          <w:b/>
          <w:bCs/>
          <w:sz w:val="24"/>
          <w:szCs w:val="24"/>
        </w:rPr>
        <w:t xml:space="preserve"> the lower judicial courts; and</w:t>
      </w:r>
    </w:p>
    <w:p w:rsidR="00FF3597" w:rsidRPr="00846E01" w:rsidRDefault="00FF3597" w:rsidP="00FF3597">
      <w:pPr>
        <w:pStyle w:val="ListParagraph"/>
        <w:spacing w:after="0" w:line="240" w:lineRule="auto"/>
        <w:ind w:left="450" w:hanging="450"/>
        <w:jc w:val="both"/>
        <w:rPr>
          <w:rFonts w:ascii="Arial" w:hAnsi="Arial" w:cs="Arial"/>
          <w:b/>
          <w:bCs/>
          <w:sz w:val="24"/>
          <w:szCs w:val="24"/>
        </w:rPr>
      </w:pPr>
      <w:r w:rsidRPr="00846E01">
        <w:rPr>
          <w:rFonts w:ascii="Arial" w:hAnsi="Arial" w:cs="Arial"/>
          <w:b/>
          <w:bCs/>
          <w:sz w:val="24"/>
          <w:szCs w:val="24"/>
        </w:rPr>
        <w:t xml:space="preserve">(d) </w:t>
      </w:r>
      <w:proofErr w:type="gramStart"/>
      <w:r w:rsidRPr="00846E01">
        <w:rPr>
          <w:rFonts w:ascii="Arial" w:hAnsi="Arial" w:cs="Arial"/>
          <w:b/>
          <w:bCs/>
          <w:sz w:val="24"/>
          <w:szCs w:val="24"/>
        </w:rPr>
        <w:t>if</w:t>
      </w:r>
      <w:proofErr w:type="gramEnd"/>
      <w:r w:rsidRPr="00846E01">
        <w:rPr>
          <w:rFonts w:ascii="Arial" w:hAnsi="Arial" w:cs="Arial"/>
          <w:b/>
          <w:bCs/>
          <w:sz w:val="24"/>
          <w:szCs w:val="24"/>
        </w:rPr>
        <w:t xml:space="preserve"> so, the details of the recruitment process along with the time-frame of its initiation and the procedure thereof?</w:t>
      </w:r>
    </w:p>
    <w:p w:rsidR="00FF3597" w:rsidRPr="00EB44C2" w:rsidRDefault="00FF3597" w:rsidP="00FF3597">
      <w:pPr>
        <w:pStyle w:val="ListParagraph"/>
        <w:spacing w:after="0" w:line="240" w:lineRule="auto"/>
        <w:ind w:left="0"/>
        <w:jc w:val="center"/>
        <w:rPr>
          <w:rFonts w:ascii="Arial" w:hAnsi="Arial" w:cs="Arial"/>
          <w:b/>
          <w:bCs/>
          <w:sz w:val="24"/>
          <w:szCs w:val="24"/>
        </w:rPr>
      </w:pPr>
    </w:p>
    <w:p w:rsidR="00FF3597" w:rsidRPr="00EB44C2" w:rsidRDefault="00FF3597" w:rsidP="00FF3597">
      <w:pPr>
        <w:pStyle w:val="ListParagraph"/>
        <w:spacing w:after="0" w:line="240" w:lineRule="auto"/>
        <w:ind w:left="0"/>
        <w:jc w:val="center"/>
        <w:rPr>
          <w:rFonts w:ascii="Arial" w:hAnsi="Arial" w:cs="Arial"/>
          <w:b/>
          <w:bCs/>
          <w:sz w:val="24"/>
          <w:szCs w:val="24"/>
        </w:rPr>
      </w:pPr>
      <w:r w:rsidRPr="00EB44C2">
        <w:rPr>
          <w:rFonts w:ascii="Arial" w:hAnsi="Arial" w:cs="Arial"/>
          <w:b/>
          <w:bCs/>
          <w:sz w:val="24"/>
          <w:szCs w:val="24"/>
        </w:rPr>
        <w:t>ANSWER</w:t>
      </w:r>
    </w:p>
    <w:p w:rsidR="00FF3597" w:rsidRPr="00EB44C2" w:rsidRDefault="00FF3597" w:rsidP="00FF3597">
      <w:pPr>
        <w:spacing w:after="0" w:line="240" w:lineRule="auto"/>
        <w:jc w:val="center"/>
        <w:rPr>
          <w:rFonts w:ascii="Arial" w:hAnsi="Arial" w:cs="Arial"/>
          <w:b/>
          <w:bCs/>
          <w:color w:val="000000"/>
          <w:sz w:val="24"/>
          <w:szCs w:val="24"/>
        </w:rPr>
      </w:pPr>
      <w:r w:rsidRPr="00EB44C2">
        <w:rPr>
          <w:rFonts w:ascii="Arial" w:hAnsi="Arial" w:cs="Arial"/>
          <w:b/>
          <w:bCs/>
          <w:color w:val="000000"/>
          <w:sz w:val="24"/>
          <w:szCs w:val="24"/>
        </w:rPr>
        <w:t>MINISTER OF STATE FOR LAW AND JUSTICE AND CORPORATE AFFAIRS</w:t>
      </w:r>
    </w:p>
    <w:p w:rsidR="00FF3597" w:rsidRPr="00EB44C2" w:rsidRDefault="00FF3597" w:rsidP="00FF3597">
      <w:pPr>
        <w:pStyle w:val="ListParagraph"/>
        <w:spacing w:after="0" w:line="240" w:lineRule="auto"/>
        <w:ind w:left="0"/>
        <w:jc w:val="center"/>
        <w:rPr>
          <w:rFonts w:ascii="Arial" w:hAnsi="Arial" w:cs="Arial"/>
          <w:b/>
          <w:bCs/>
          <w:color w:val="000000"/>
          <w:sz w:val="24"/>
          <w:szCs w:val="24"/>
          <w:lang w:val="en-US" w:bidi="hi-IN"/>
        </w:rPr>
      </w:pPr>
      <w:r w:rsidRPr="00EB44C2">
        <w:rPr>
          <w:rFonts w:ascii="Arial" w:hAnsi="Arial" w:cs="Arial"/>
          <w:b/>
          <w:bCs/>
          <w:color w:val="000000"/>
          <w:sz w:val="24"/>
          <w:szCs w:val="24"/>
          <w:lang w:val="en-US" w:bidi="hi-IN"/>
        </w:rPr>
        <w:t>(SHRI P. P. CHAUDHARY)</w:t>
      </w:r>
    </w:p>
    <w:p w:rsidR="00FF3597" w:rsidRDefault="00FF3597" w:rsidP="00FF3597">
      <w:pPr>
        <w:pStyle w:val="NoSpacing"/>
        <w:tabs>
          <w:tab w:val="left" w:pos="360"/>
        </w:tabs>
        <w:jc w:val="both"/>
        <w:rPr>
          <w:rFonts w:ascii="Arial" w:eastAsia="Calibri" w:hAnsi="Arial" w:cs="Arial"/>
          <w:color w:val="000000"/>
          <w:sz w:val="24"/>
          <w:szCs w:val="24"/>
          <w:lang w:bidi="hi-IN"/>
        </w:rPr>
      </w:pPr>
    </w:p>
    <w:p w:rsidR="00FF3597" w:rsidRDefault="00FF3597" w:rsidP="00FF3597">
      <w:pPr>
        <w:pStyle w:val="NoSpacing"/>
        <w:tabs>
          <w:tab w:val="left" w:pos="360"/>
        </w:tabs>
        <w:spacing w:line="360" w:lineRule="auto"/>
        <w:jc w:val="both"/>
        <w:rPr>
          <w:rFonts w:ascii="Arial" w:hAnsi="Arial" w:cs="Arial"/>
          <w:sz w:val="24"/>
          <w:szCs w:val="24"/>
        </w:rPr>
      </w:pPr>
      <w:r>
        <w:rPr>
          <w:rFonts w:ascii="Arial" w:eastAsia="Calibri" w:hAnsi="Arial" w:cs="Arial"/>
          <w:color w:val="000000"/>
          <w:sz w:val="24"/>
          <w:szCs w:val="24"/>
          <w:lang w:bidi="hi-IN"/>
        </w:rPr>
        <w:t>(a</w:t>
      </w:r>
      <w:proofErr w:type="gramStart"/>
      <w:r>
        <w:rPr>
          <w:rFonts w:ascii="Arial" w:eastAsia="Calibri" w:hAnsi="Arial" w:cs="Arial"/>
          <w:color w:val="000000"/>
          <w:sz w:val="24"/>
          <w:szCs w:val="24"/>
          <w:lang w:bidi="hi-IN"/>
        </w:rPr>
        <w:t>) :</w:t>
      </w:r>
      <w:proofErr w:type="gramEnd"/>
      <w:r>
        <w:rPr>
          <w:rFonts w:ascii="Arial" w:eastAsia="Calibri" w:hAnsi="Arial" w:cs="Arial"/>
          <w:color w:val="000000"/>
          <w:sz w:val="24"/>
          <w:szCs w:val="24"/>
          <w:lang w:bidi="hi-IN"/>
        </w:rPr>
        <w:t xml:space="preserve"> </w:t>
      </w:r>
      <w:r w:rsidRPr="00B07736">
        <w:rPr>
          <w:rFonts w:ascii="Arial" w:hAnsi="Arial" w:cs="Arial"/>
          <w:sz w:val="24"/>
          <w:szCs w:val="24"/>
        </w:rPr>
        <w:t xml:space="preserve">As per the data available on the National Judicial Data Grid (NJDG), 2.91 </w:t>
      </w:r>
      <w:proofErr w:type="spellStart"/>
      <w:r w:rsidRPr="00B07736">
        <w:rPr>
          <w:rFonts w:ascii="Arial" w:hAnsi="Arial" w:cs="Arial"/>
          <w:sz w:val="24"/>
          <w:szCs w:val="24"/>
        </w:rPr>
        <w:t>crore</w:t>
      </w:r>
      <w:proofErr w:type="spellEnd"/>
      <w:r w:rsidRPr="00B07736">
        <w:rPr>
          <w:rFonts w:ascii="Arial" w:hAnsi="Arial" w:cs="Arial"/>
          <w:sz w:val="24"/>
          <w:szCs w:val="24"/>
        </w:rPr>
        <w:t xml:space="preserve"> cases were pending in the district and subordinate courts as on 10.12.2018.</w:t>
      </w:r>
    </w:p>
    <w:p w:rsidR="00FF3597" w:rsidRDefault="00FF3597" w:rsidP="00FF3597">
      <w:pPr>
        <w:pStyle w:val="NoSpacing"/>
        <w:tabs>
          <w:tab w:val="left" w:pos="360"/>
        </w:tabs>
        <w:spacing w:line="360" w:lineRule="auto"/>
        <w:jc w:val="both"/>
        <w:rPr>
          <w:rFonts w:ascii="Arial" w:eastAsia="Calibri" w:hAnsi="Arial" w:cs="Arial"/>
          <w:color w:val="000000"/>
          <w:sz w:val="24"/>
          <w:szCs w:val="24"/>
          <w:lang w:bidi="hi-IN"/>
        </w:rPr>
      </w:pPr>
    </w:p>
    <w:p w:rsidR="00FF3597" w:rsidRDefault="00FF3597" w:rsidP="00FF3597">
      <w:pPr>
        <w:pStyle w:val="NoSpacing"/>
        <w:tabs>
          <w:tab w:val="left" w:pos="360"/>
        </w:tabs>
        <w:spacing w:line="360" w:lineRule="auto"/>
        <w:jc w:val="both"/>
        <w:rPr>
          <w:rFonts w:ascii="Arial" w:eastAsia="Calibri" w:hAnsi="Arial" w:cs="Arial"/>
          <w:color w:val="000000"/>
          <w:sz w:val="24"/>
          <w:szCs w:val="24"/>
          <w:lang w:bidi="hi-IN"/>
        </w:rPr>
      </w:pPr>
      <w:r>
        <w:rPr>
          <w:rFonts w:ascii="Arial" w:eastAsia="Calibri" w:hAnsi="Arial" w:cs="Arial"/>
          <w:color w:val="000000"/>
          <w:sz w:val="24"/>
          <w:szCs w:val="24"/>
          <w:lang w:bidi="hi-IN"/>
        </w:rPr>
        <w:t>(</w:t>
      </w:r>
      <w:proofErr w:type="gramStart"/>
      <w:r>
        <w:rPr>
          <w:rFonts w:ascii="Arial" w:eastAsia="Calibri" w:hAnsi="Arial" w:cs="Arial"/>
          <w:color w:val="000000"/>
          <w:sz w:val="24"/>
          <w:szCs w:val="24"/>
          <w:lang w:bidi="hi-IN"/>
        </w:rPr>
        <w:t>b</w:t>
      </w:r>
      <w:proofErr w:type="gramEnd"/>
      <w:r>
        <w:rPr>
          <w:rFonts w:ascii="Arial" w:eastAsia="Calibri" w:hAnsi="Arial" w:cs="Arial"/>
          <w:color w:val="000000"/>
          <w:sz w:val="24"/>
          <w:szCs w:val="24"/>
          <w:lang w:bidi="hi-IN"/>
        </w:rPr>
        <w:t xml:space="preserve">) : Details of year-wise and State-wise pendency of cases in District and Subordinate Courts during the last three years is attached in a Statement at </w:t>
      </w:r>
      <w:r w:rsidRPr="00B80EB1">
        <w:rPr>
          <w:rFonts w:ascii="Arial" w:eastAsia="Calibri" w:hAnsi="Arial" w:cs="Arial"/>
          <w:b/>
          <w:bCs/>
          <w:i/>
          <w:iCs/>
          <w:color w:val="000000"/>
          <w:sz w:val="24"/>
          <w:szCs w:val="24"/>
          <w:u w:val="single"/>
          <w:lang w:bidi="hi-IN"/>
        </w:rPr>
        <w:t>Annexure</w:t>
      </w:r>
      <w:r>
        <w:rPr>
          <w:rFonts w:ascii="Arial" w:eastAsia="Calibri" w:hAnsi="Arial" w:cs="Arial"/>
          <w:color w:val="000000"/>
          <w:sz w:val="24"/>
          <w:szCs w:val="24"/>
          <w:lang w:bidi="hi-IN"/>
        </w:rPr>
        <w:t>.</w:t>
      </w:r>
    </w:p>
    <w:p w:rsidR="00FF3597" w:rsidRDefault="00FF3597" w:rsidP="00FF3597">
      <w:pPr>
        <w:pStyle w:val="NoSpacing"/>
        <w:tabs>
          <w:tab w:val="left" w:pos="360"/>
        </w:tabs>
        <w:spacing w:line="360" w:lineRule="auto"/>
        <w:jc w:val="both"/>
        <w:rPr>
          <w:rFonts w:ascii="Arial" w:eastAsia="Calibri" w:hAnsi="Arial" w:cs="Arial"/>
          <w:color w:val="000000"/>
          <w:sz w:val="24"/>
          <w:szCs w:val="24"/>
          <w:lang w:bidi="hi-IN"/>
        </w:rPr>
      </w:pPr>
    </w:p>
    <w:p w:rsidR="00FF3597" w:rsidRDefault="00FF3597" w:rsidP="00FF3597">
      <w:pPr>
        <w:pStyle w:val="NoSpacing"/>
        <w:tabs>
          <w:tab w:val="left" w:pos="360"/>
        </w:tabs>
        <w:spacing w:line="360" w:lineRule="auto"/>
        <w:jc w:val="both"/>
        <w:rPr>
          <w:rFonts w:ascii="Arial" w:hAnsi="Arial" w:cs="Arial"/>
          <w:sz w:val="24"/>
          <w:szCs w:val="24"/>
        </w:rPr>
      </w:pPr>
      <w:r>
        <w:rPr>
          <w:rFonts w:ascii="Arial" w:eastAsia="Calibri" w:hAnsi="Arial" w:cs="Arial"/>
          <w:color w:val="000000"/>
          <w:sz w:val="24"/>
          <w:szCs w:val="24"/>
          <w:lang w:bidi="hi-IN"/>
        </w:rPr>
        <w:t xml:space="preserve">(c) &amp; (d): </w:t>
      </w:r>
      <w:r>
        <w:rPr>
          <w:rFonts w:ascii="Arial" w:hAnsi="Arial" w:cs="Arial"/>
          <w:color w:val="000000"/>
          <w:sz w:val="24"/>
          <w:szCs w:val="24"/>
        </w:rPr>
        <w:t xml:space="preserve">The appointment of Judges and Judicial Officers in the District and Subordinate Courts falls within the domain of the High Courts and State Governments concerned in which the Central Government has no role.  However, in order to facilitate regular filling up of these vacancies in a smooth and time-bound manner, the Department of Justice </w:t>
      </w:r>
      <w:r w:rsidRPr="00847C7E">
        <w:rPr>
          <w:rFonts w:ascii="Arial" w:hAnsi="Arial" w:cs="Arial"/>
          <w:i/>
          <w:iCs/>
          <w:color w:val="000000"/>
          <w:sz w:val="24"/>
          <w:szCs w:val="24"/>
        </w:rPr>
        <w:t>vide</w:t>
      </w:r>
      <w:r w:rsidRPr="00215610">
        <w:rPr>
          <w:rFonts w:ascii="Arial" w:hAnsi="Arial" w:cs="Arial"/>
          <w:sz w:val="24"/>
          <w:szCs w:val="24"/>
        </w:rPr>
        <w:t xml:space="preserve"> its letter dated 28</w:t>
      </w:r>
      <w:r w:rsidRPr="00215610">
        <w:rPr>
          <w:rFonts w:ascii="Arial" w:hAnsi="Arial" w:cs="Arial"/>
          <w:sz w:val="24"/>
          <w:szCs w:val="24"/>
          <w:vertAlign w:val="superscript"/>
        </w:rPr>
        <w:t>th</w:t>
      </w:r>
      <w:r w:rsidRPr="00215610">
        <w:rPr>
          <w:rFonts w:ascii="Arial" w:hAnsi="Arial" w:cs="Arial"/>
          <w:sz w:val="24"/>
          <w:szCs w:val="24"/>
        </w:rPr>
        <w:t xml:space="preserve"> April, 2017 suggested certain options to the </w:t>
      </w:r>
      <w:proofErr w:type="spellStart"/>
      <w:r w:rsidRPr="00215610">
        <w:rPr>
          <w:rFonts w:ascii="Arial" w:hAnsi="Arial" w:cs="Arial"/>
          <w:sz w:val="24"/>
          <w:szCs w:val="24"/>
        </w:rPr>
        <w:t>Hon’ble</w:t>
      </w:r>
      <w:proofErr w:type="spellEnd"/>
      <w:r w:rsidRPr="00215610">
        <w:rPr>
          <w:rFonts w:ascii="Arial" w:hAnsi="Arial" w:cs="Arial"/>
          <w:sz w:val="24"/>
          <w:szCs w:val="24"/>
        </w:rPr>
        <w:t xml:space="preserve"> Supreme Court for creation of </w:t>
      </w:r>
      <w:r>
        <w:rPr>
          <w:rFonts w:ascii="Arial" w:hAnsi="Arial" w:cs="Arial"/>
          <w:sz w:val="24"/>
          <w:szCs w:val="24"/>
        </w:rPr>
        <w:t>a</w:t>
      </w:r>
      <w:r w:rsidRPr="00215610">
        <w:rPr>
          <w:rFonts w:ascii="Arial" w:hAnsi="Arial" w:cs="Arial"/>
          <w:sz w:val="24"/>
          <w:szCs w:val="24"/>
        </w:rPr>
        <w:t xml:space="preserve"> Central Selection Mechanism.  The </w:t>
      </w:r>
      <w:proofErr w:type="spellStart"/>
      <w:r w:rsidRPr="00215610">
        <w:rPr>
          <w:rFonts w:ascii="Arial" w:hAnsi="Arial" w:cs="Arial"/>
          <w:sz w:val="24"/>
          <w:szCs w:val="24"/>
        </w:rPr>
        <w:t>Hon’ble</w:t>
      </w:r>
      <w:proofErr w:type="spellEnd"/>
      <w:r w:rsidRPr="00215610">
        <w:rPr>
          <w:rFonts w:ascii="Arial" w:hAnsi="Arial" w:cs="Arial"/>
          <w:sz w:val="24"/>
          <w:szCs w:val="24"/>
        </w:rPr>
        <w:t xml:space="preserve"> Supreme Court </w:t>
      </w:r>
      <w:proofErr w:type="spellStart"/>
      <w:r w:rsidRPr="00215610">
        <w:rPr>
          <w:rFonts w:ascii="Arial" w:hAnsi="Arial" w:cs="Arial"/>
          <w:i/>
          <w:iCs/>
          <w:sz w:val="24"/>
          <w:szCs w:val="24"/>
        </w:rPr>
        <w:t>suo</w:t>
      </w:r>
      <w:proofErr w:type="spellEnd"/>
      <w:r w:rsidRPr="00215610">
        <w:rPr>
          <w:rFonts w:ascii="Arial" w:hAnsi="Arial" w:cs="Arial"/>
          <w:i/>
          <w:iCs/>
          <w:sz w:val="24"/>
          <w:szCs w:val="24"/>
        </w:rPr>
        <w:t xml:space="preserve"> </w:t>
      </w:r>
      <w:proofErr w:type="spellStart"/>
      <w:r w:rsidRPr="00215610">
        <w:rPr>
          <w:rFonts w:ascii="Arial" w:hAnsi="Arial" w:cs="Arial"/>
          <w:i/>
          <w:iCs/>
          <w:sz w:val="24"/>
          <w:szCs w:val="24"/>
        </w:rPr>
        <w:t>motu</w:t>
      </w:r>
      <w:proofErr w:type="spellEnd"/>
      <w:r w:rsidRPr="00215610">
        <w:rPr>
          <w:rFonts w:ascii="Arial" w:hAnsi="Arial" w:cs="Arial"/>
          <w:sz w:val="24"/>
          <w:szCs w:val="24"/>
        </w:rPr>
        <w:t xml:space="preserve"> converted the Government’s </w:t>
      </w:r>
      <w:r>
        <w:rPr>
          <w:rFonts w:ascii="Arial" w:hAnsi="Arial" w:cs="Arial"/>
          <w:sz w:val="24"/>
          <w:szCs w:val="24"/>
        </w:rPr>
        <w:t>suggestions</w:t>
      </w:r>
      <w:r w:rsidRPr="00215610">
        <w:rPr>
          <w:rFonts w:ascii="Arial" w:hAnsi="Arial" w:cs="Arial"/>
          <w:sz w:val="24"/>
          <w:szCs w:val="24"/>
        </w:rPr>
        <w:t xml:space="preserve"> into a writ petition </w:t>
      </w:r>
      <w:r w:rsidRPr="00215610">
        <w:rPr>
          <w:rFonts w:ascii="Arial" w:hAnsi="Arial" w:cs="Arial"/>
          <w:sz w:val="24"/>
          <w:szCs w:val="24"/>
        </w:rPr>
        <w:lastRenderedPageBreak/>
        <w:t>on 09</w:t>
      </w:r>
      <w:r w:rsidRPr="00215610">
        <w:rPr>
          <w:rFonts w:ascii="Arial" w:hAnsi="Arial" w:cs="Arial"/>
          <w:sz w:val="24"/>
          <w:szCs w:val="24"/>
          <w:vertAlign w:val="superscript"/>
        </w:rPr>
        <w:t>th</w:t>
      </w:r>
      <w:r w:rsidRPr="00215610">
        <w:rPr>
          <w:rFonts w:ascii="Arial" w:hAnsi="Arial" w:cs="Arial"/>
          <w:sz w:val="24"/>
          <w:szCs w:val="24"/>
        </w:rPr>
        <w:t xml:space="preserve"> May, 2017 and directed all State Governments (including Union Territories) to file their responses and suggestions by way of affidavits.  The above matter is </w:t>
      </w:r>
      <w:proofErr w:type="spellStart"/>
      <w:r w:rsidRPr="00215610">
        <w:rPr>
          <w:rFonts w:ascii="Arial" w:hAnsi="Arial" w:cs="Arial"/>
          <w:i/>
          <w:iCs/>
          <w:sz w:val="24"/>
          <w:szCs w:val="24"/>
        </w:rPr>
        <w:t>subjudice</w:t>
      </w:r>
      <w:proofErr w:type="spellEnd"/>
      <w:r w:rsidRPr="00215610">
        <w:rPr>
          <w:rFonts w:ascii="Arial" w:hAnsi="Arial" w:cs="Arial"/>
          <w:sz w:val="24"/>
          <w:szCs w:val="24"/>
        </w:rPr>
        <w:t xml:space="preserve"> at present.</w:t>
      </w:r>
    </w:p>
    <w:p w:rsidR="00FF3597" w:rsidRDefault="00FF3597" w:rsidP="00FF3597">
      <w:pPr>
        <w:pStyle w:val="NoSpacing"/>
        <w:spacing w:line="360" w:lineRule="auto"/>
        <w:jc w:val="center"/>
        <w:rPr>
          <w:rFonts w:ascii="Arial" w:hAnsi="Arial" w:cs="Arial"/>
          <w:sz w:val="24"/>
          <w:szCs w:val="24"/>
        </w:rPr>
      </w:pPr>
      <w:r w:rsidRPr="004A1173">
        <w:rPr>
          <w:rFonts w:ascii="Arial" w:hAnsi="Arial" w:cs="Arial"/>
          <w:sz w:val="24"/>
          <w:szCs w:val="24"/>
        </w:rPr>
        <w:t>****************</w:t>
      </w:r>
    </w:p>
    <w:p w:rsidR="00FF3597" w:rsidRPr="00C1738F" w:rsidRDefault="00FF3597" w:rsidP="00FF3597">
      <w:pPr>
        <w:pStyle w:val="NoSpacing"/>
        <w:jc w:val="right"/>
        <w:rPr>
          <w:rFonts w:ascii="Arial" w:hAnsi="Arial" w:cs="Arial"/>
          <w:b/>
          <w:bCs/>
          <w:u w:val="single"/>
        </w:rPr>
      </w:pPr>
      <w:r>
        <w:rPr>
          <w:rFonts w:ascii="Arial" w:hAnsi="Arial" w:cs="Arial"/>
          <w:sz w:val="24"/>
          <w:szCs w:val="24"/>
        </w:rPr>
        <w:br w:type="page"/>
      </w:r>
      <w:r w:rsidRPr="00C1738F">
        <w:rPr>
          <w:rFonts w:ascii="Arial" w:hAnsi="Arial" w:cs="Arial"/>
          <w:b/>
          <w:bCs/>
          <w:u w:val="single"/>
        </w:rPr>
        <w:lastRenderedPageBreak/>
        <w:t>Annexure</w:t>
      </w:r>
    </w:p>
    <w:p w:rsidR="00FF3597" w:rsidRPr="00C1738F" w:rsidRDefault="00FF3597" w:rsidP="00FF3597">
      <w:pPr>
        <w:pStyle w:val="NoSpacing"/>
        <w:ind w:left="-270" w:right="-540"/>
        <w:jc w:val="center"/>
        <w:rPr>
          <w:rFonts w:ascii="Arial" w:hAnsi="Arial" w:cs="Arial"/>
          <w:b/>
          <w:bCs/>
        </w:rPr>
      </w:pPr>
      <w:r w:rsidRPr="00C1738F">
        <w:rPr>
          <w:rFonts w:ascii="Arial" w:hAnsi="Arial" w:cs="Arial"/>
          <w:b/>
          <w:bCs/>
        </w:rPr>
        <w:t xml:space="preserve">Statement referred to </w:t>
      </w:r>
      <w:proofErr w:type="spellStart"/>
      <w:r w:rsidRPr="00C1738F">
        <w:rPr>
          <w:rFonts w:ascii="Arial" w:hAnsi="Arial" w:cs="Arial"/>
          <w:b/>
          <w:bCs/>
        </w:rPr>
        <w:t>Rajya</w:t>
      </w:r>
      <w:proofErr w:type="spellEnd"/>
      <w:r w:rsidRPr="00C1738F">
        <w:rPr>
          <w:rFonts w:ascii="Arial" w:hAnsi="Arial" w:cs="Arial"/>
          <w:b/>
          <w:bCs/>
        </w:rPr>
        <w:t xml:space="preserve"> </w:t>
      </w:r>
      <w:proofErr w:type="spellStart"/>
      <w:r w:rsidRPr="00C1738F">
        <w:rPr>
          <w:rFonts w:ascii="Arial" w:hAnsi="Arial" w:cs="Arial"/>
          <w:b/>
          <w:bCs/>
        </w:rPr>
        <w:t>Sabha</w:t>
      </w:r>
      <w:proofErr w:type="spellEnd"/>
      <w:r w:rsidRPr="00C1738F">
        <w:rPr>
          <w:rFonts w:ascii="Arial" w:hAnsi="Arial" w:cs="Arial"/>
          <w:b/>
          <w:bCs/>
        </w:rPr>
        <w:t xml:space="preserve"> </w:t>
      </w:r>
      <w:proofErr w:type="spellStart"/>
      <w:r w:rsidRPr="00C1738F">
        <w:rPr>
          <w:rFonts w:ascii="Arial" w:hAnsi="Arial" w:cs="Arial"/>
          <w:b/>
          <w:bCs/>
        </w:rPr>
        <w:t>Unstarred</w:t>
      </w:r>
      <w:proofErr w:type="spellEnd"/>
      <w:r w:rsidRPr="00C1738F">
        <w:rPr>
          <w:rFonts w:ascii="Arial" w:hAnsi="Arial" w:cs="Arial"/>
          <w:b/>
          <w:bCs/>
        </w:rPr>
        <w:t xml:space="preserve"> Question No. 585 for reply on 14.12.2018</w:t>
      </w:r>
    </w:p>
    <w:p w:rsidR="00FF3597" w:rsidRPr="00C1738F" w:rsidRDefault="00FF3597" w:rsidP="00FF3597">
      <w:pPr>
        <w:pStyle w:val="NoSpacing"/>
        <w:ind w:left="-270" w:right="-540"/>
        <w:jc w:val="center"/>
        <w:rPr>
          <w:rFonts w:ascii="Arial" w:hAnsi="Arial" w:cs="Arial"/>
          <w:b/>
          <w:bCs/>
        </w:rPr>
      </w:pPr>
      <w:r w:rsidRPr="00C1738F">
        <w:rPr>
          <w:rFonts w:ascii="Arial" w:hAnsi="Arial" w:cs="Arial"/>
          <w:b/>
          <w:bCs/>
        </w:rPr>
        <w:t>Year-wise (for last three years) and State-wise pending cases in District and Subordinate Courts</w:t>
      </w:r>
    </w:p>
    <w:tbl>
      <w:tblPr>
        <w:tblW w:w="99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160"/>
        <w:gridCol w:w="2250"/>
        <w:gridCol w:w="2520"/>
        <w:gridCol w:w="2430"/>
      </w:tblGrid>
      <w:tr w:rsidR="00FF3597" w:rsidRPr="00C1738F" w:rsidTr="005A27A3">
        <w:trPr>
          <w:trHeight w:val="944"/>
        </w:trPr>
        <w:tc>
          <w:tcPr>
            <w:tcW w:w="553" w:type="dxa"/>
            <w:shd w:val="clear" w:color="auto" w:fill="auto"/>
            <w:hideMark/>
          </w:tcPr>
          <w:p w:rsidR="00FF3597" w:rsidRPr="00C1738F" w:rsidRDefault="00FF3597" w:rsidP="005A27A3">
            <w:pPr>
              <w:spacing w:after="0" w:line="240" w:lineRule="auto"/>
              <w:jc w:val="center"/>
              <w:rPr>
                <w:rFonts w:ascii="Arial" w:eastAsia="Times New Roman" w:hAnsi="Arial" w:cs="Arial"/>
                <w:b/>
                <w:bCs/>
                <w:szCs w:val="22"/>
              </w:rPr>
            </w:pPr>
            <w:r w:rsidRPr="00C1738F">
              <w:rPr>
                <w:rFonts w:ascii="Arial" w:eastAsia="Times New Roman" w:hAnsi="Arial" w:cs="Arial"/>
                <w:b/>
                <w:bCs/>
                <w:szCs w:val="22"/>
              </w:rPr>
              <w:t>Sl. No</w:t>
            </w:r>
          </w:p>
        </w:tc>
        <w:tc>
          <w:tcPr>
            <w:tcW w:w="2160" w:type="dxa"/>
            <w:shd w:val="clear" w:color="000000" w:fill="FFFFFF"/>
            <w:hideMark/>
          </w:tcPr>
          <w:p w:rsidR="00FF3597" w:rsidRPr="00C1738F" w:rsidRDefault="00FF3597" w:rsidP="005A27A3">
            <w:pPr>
              <w:spacing w:after="0" w:line="240" w:lineRule="auto"/>
              <w:rPr>
                <w:rFonts w:ascii="Arial" w:eastAsia="Times New Roman" w:hAnsi="Arial" w:cs="Arial"/>
                <w:b/>
                <w:bCs/>
                <w:szCs w:val="22"/>
              </w:rPr>
            </w:pPr>
            <w:r w:rsidRPr="00C1738F">
              <w:rPr>
                <w:rFonts w:ascii="Arial" w:eastAsia="Times New Roman" w:hAnsi="Arial" w:cs="Arial"/>
                <w:b/>
                <w:bCs/>
                <w:szCs w:val="22"/>
              </w:rPr>
              <w:t>Name of States/UTs</w:t>
            </w:r>
          </w:p>
        </w:tc>
        <w:tc>
          <w:tcPr>
            <w:tcW w:w="2250" w:type="dxa"/>
          </w:tcPr>
          <w:p w:rsidR="00FF3597" w:rsidRPr="00C1738F" w:rsidRDefault="00FF3597" w:rsidP="005A27A3">
            <w:pPr>
              <w:spacing w:after="0" w:line="240" w:lineRule="auto"/>
              <w:jc w:val="both"/>
              <w:rPr>
                <w:rFonts w:ascii="Arial" w:eastAsia="Times New Roman" w:hAnsi="Arial" w:cs="Arial"/>
                <w:b/>
                <w:bCs/>
                <w:szCs w:val="22"/>
              </w:rPr>
            </w:pPr>
            <w:r w:rsidRPr="00C1738F">
              <w:rPr>
                <w:rFonts w:ascii="Arial" w:eastAsia="Times New Roman" w:hAnsi="Arial" w:cs="Arial"/>
                <w:b/>
                <w:bCs/>
                <w:szCs w:val="22"/>
              </w:rPr>
              <w:t>Number of Cases pending in District and Subordinate Courts as on 31.12.2016</w:t>
            </w:r>
            <w:r>
              <w:rPr>
                <w:rFonts w:ascii="Arial" w:eastAsia="Times New Roman" w:hAnsi="Arial" w:cs="Arial"/>
                <w:b/>
                <w:bCs/>
                <w:szCs w:val="22"/>
              </w:rPr>
              <w:t>$</w:t>
            </w:r>
          </w:p>
        </w:tc>
        <w:tc>
          <w:tcPr>
            <w:tcW w:w="2520" w:type="dxa"/>
          </w:tcPr>
          <w:p w:rsidR="00FF3597" w:rsidRPr="00C1738F" w:rsidRDefault="00FF3597" w:rsidP="005A27A3">
            <w:pPr>
              <w:spacing w:after="0" w:line="240" w:lineRule="auto"/>
              <w:jc w:val="both"/>
              <w:rPr>
                <w:rFonts w:ascii="Arial" w:eastAsia="Times New Roman" w:hAnsi="Arial" w:cs="Arial"/>
                <w:b/>
                <w:bCs/>
                <w:szCs w:val="22"/>
              </w:rPr>
            </w:pPr>
            <w:r w:rsidRPr="00C1738F">
              <w:rPr>
                <w:rFonts w:ascii="Arial" w:eastAsia="Times New Roman" w:hAnsi="Arial" w:cs="Arial"/>
                <w:b/>
                <w:bCs/>
                <w:szCs w:val="22"/>
              </w:rPr>
              <w:t>Number of Cases pending in District and Subordinate Courts as on 31.12.2017$$</w:t>
            </w:r>
          </w:p>
        </w:tc>
        <w:tc>
          <w:tcPr>
            <w:tcW w:w="2430" w:type="dxa"/>
          </w:tcPr>
          <w:p w:rsidR="00FF3597" w:rsidRPr="00C1738F" w:rsidRDefault="00FF3597" w:rsidP="005A27A3">
            <w:pPr>
              <w:spacing w:after="0" w:line="240" w:lineRule="auto"/>
              <w:jc w:val="both"/>
              <w:rPr>
                <w:rFonts w:ascii="Arial" w:eastAsia="Times New Roman" w:hAnsi="Arial" w:cs="Arial"/>
                <w:b/>
                <w:bCs/>
                <w:szCs w:val="22"/>
              </w:rPr>
            </w:pPr>
            <w:r w:rsidRPr="00C1738F">
              <w:rPr>
                <w:rFonts w:ascii="Arial" w:eastAsia="Times New Roman" w:hAnsi="Arial" w:cs="Arial"/>
                <w:b/>
                <w:bCs/>
                <w:szCs w:val="22"/>
              </w:rPr>
              <w:t>Number of Cases pending in District and Subordinate Courts as on 10.12.2018$$</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A &amp; N Island</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8</w:t>
            </w:r>
            <w:r>
              <w:rPr>
                <w:rFonts w:ascii="Arial" w:eastAsia="Times New Roman" w:hAnsi="Arial" w:cs="Arial"/>
                <w:szCs w:val="22"/>
              </w:rPr>
              <w:t>,</w:t>
            </w:r>
            <w:r w:rsidRPr="00C1738F">
              <w:rPr>
                <w:rFonts w:ascii="Arial" w:eastAsia="Times New Roman" w:hAnsi="Arial" w:cs="Arial"/>
                <w:szCs w:val="22"/>
              </w:rPr>
              <w:t>767</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11</w:t>
            </w:r>
            <w:r>
              <w:rPr>
                <w:rFonts w:ascii="Arial" w:eastAsia="Times New Roman" w:hAnsi="Arial" w:cs="Arial"/>
                <w:szCs w:val="22"/>
              </w:rPr>
              <w:t>,</w:t>
            </w:r>
            <w:r w:rsidRPr="00C1738F">
              <w:rPr>
                <w:rFonts w:ascii="Arial" w:eastAsia="Times New Roman" w:hAnsi="Arial" w:cs="Arial"/>
                <w:szCs w:val="22"/>
              </w:rPr>
              <w:t>185</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 xml:space="preserve">Andhra Pradesh </w:t>
            </w:r>
          </w:p>
        </w:tc>
        <w:tc>
          <w:tcPr>
            <w:tcW w:w="2250" w:type="dxa"/>
            <w:vMerge w:val="restart"/>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77</w:t>
            </w:r>
            <w:r>
              <w:rPr>
                <w:rFonts w:ascii="Arial" w:eastAsia="Times New Roman" w:hAnsi="Arial" w:cs="Arial"/>
                <w:szCs w:val="22"/>
              </w:rPr>
              <w:t>,</w:t>
            </w:r>
            <w:r w:rsidRPr="00C1738F">
              <w:rPr>
                <w:rFonts w:ascii="Arial" w:eastAsia="Times New Roman" w:hAnsi="Arial" w:cs="Arial"/>
                <w:szCs w:val="22"/>
              </w:rPr>
              <w:t>944</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4</w:t>
            </w:r>
            <w:r>
              <w:rPr>
                <w:rFonts w:ascii="Arial" w:eastAsia="Times New Roman" w:hAnsi="Arial" w:cs="Arial"/>
                <w:szCs w:val="22"/>
              </w:rPr>
              <w:t>,</w:t>
            </w:r>
            <w:r w:rsidRPr="00C1738F">
              <w:rPr>
                <w:rFonts w:ascii="Arial" w:eastAsia="Times New Roman" w:hAnsi="Arial" w:cs="Arial"/>
                <w:szCs w:val="22"/>
              </w:rPr>
              <w:t>99</w:t>
            </w:r>
            <w:r>
              <w:rPr>
                <w:rFonts w:ascii="Arial" w:eastAsia="Times New Roman" w:hAnsi="Arial" w:cs="Arial"/>
                <w:szCs w:val="22"/>
              </w:rPr>
              <w:t>,</w:t>
            </w:r>
            <w:r w:rsidRPr="00C1738F">
              <w:rPr>
                <w:rFonts w:ascii="Arial" w:eastAsia="Times New Roman" w:hAnsi="Arial" w:cs="Arial"/>
                <w:szCs w:val="22"/>
              </w:rPr>
              <w:t>246</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5</w:t>
            </w:r>
            <w:r>
              <w:rPr>
                <w:rFonts w:ascii="Arial" w:hAnsi="Arial" w:cs="Arial"/>
                <w:szCs w:val="22"/>
                <w:shd w:val="clear" w:color="auto" w:fill="FFFFFF"/>
              </w:rPr>
              <w:t>,</w:t>
            </w:r>
            <w:r w:rsidRPr="00C1738F">
              <w:rPr>
                <w:rFonts w:ascii="Arial" w:hAnsi="Arial" w:cs="Arial"/>
                <w:szCs w:val="22"/>
                <w:shd w:val="clear" w:color="auto" w:fill="FFFFFF"/>
              </w:rPr>
              <w:t>22</w:t>
            </w:r>
            <w:r>
              <w:rPr>
                <w:rFonts w:ascii="Arial" w:hAnsi="Arial" w:cs="Arial"/>
                <w:szCs w:val="22"/>
                <w:shd w:val="clear" w:color="auto" w:fill="FFFFFF"/>
              </w:rPr>
              <w:t>,</w:t>
            </w:r>
            <w:r w:rsidRPr="00C1738F">
              <w:rPr>
                <w:rFonts w:ascii="Arial" w:hAnsi="Arial" w:cs="Arial"/>
                <w:szCs w:val="22"/>
                <w:shd w:val="clear" w:color="auto" w:fill="FFFFFF"/>
              </w:rPr>
              <w:t>853</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proofErr w:type="spellStart"/>
            <w:r w:rsidRPr="00C1738F">
              <w:rPr>
                <w:rFonts w:ascii="Arial" w:hAnsi="Arial" w:cs="Arial"/>
                <w:bCs/>
                <w:szCs w:val="22"/>
                <w:lang w:eastAsia="en-IN"/>
              </w:rPr>
              <w:t>Telangana</w:t>
            </w:r>
            <w:proofErr w:type="spellEnd"/>
          </w:p>
        </w:tc>
        <w:tc>
          <w:tcPr>
            <w:tcW w:w="2250" w:type="dxa"/>
            <w:vMerge/>
          </w:tcPr>
          <w:p w:rsidR="00FF3597" w:rsidRPr="00C1738F" w:rsidRDefault="00FF3597" w:rsidP="005A27A3">
            <w:pPr>
              <w:spacing w:after="0" w:line="240" w:lineRule="auto"/>
              <w:jc w:val="right"/>
              <w:rPr>
                <w:rFonts w:ascii="Arial" w:eastAsia="Times New Roman" w:hAnsi="Arial" w:cs="Arial"/>
                <w:szCs w:val="22"/>
              </w:rPr>
            </w:pP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4</w:t>
            </w:r>
            <w:r>
              <w:rPr>
                <w:rFonts w:ascii="Arial" w:eastAsia="Times New Roman" w:hAnsi="Arial" w:cs="Arial"/>
                <w:szCs w:val="22"/>
              </w:rPr>
              <w:t>,</w:t>
            </w:r>
            <w:r w:rsidRPr="00C1738F">
              <w:rPr>
                <w:rFonts w:ascii="Arial" w:eastAsia="Times New Roman" w:hAnsi="Arial" w:cs="Arial"/>
                <w:szCs w:val="22"/>
              </w:rPr>
              <w:t>16</w:t>
            </w:r>
            <w:r>
              <w:rPr>
                <w:rFonts w:ascii="Arial" w:eastAsia="Times New Roman" w:hAnsi="Arial" w:cs="Arial"/>
                <w:szCs w:val="22"/>
              </w:rPr>
              <w:t>,</w:t>
            </w:r>
            <w:r w:rsidRPr="00C1738F">
              <w:rPr>
                <w:rFonts w:ascii="Arial" w:eastAsia="Times New Roman" w:hAnsi="Arial" w:cs="Arial"/>
                <w:szCs w:val="22"/>
              </w:rPr>
              <w:t>164</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5</w:t>
            </w:r>
            <w:r>
              <w:rPr>
                <w:rFonts w:ascii="Arial" w:hAnsi="Arial" w:cs="Arial"/>
                <w:szCs w:val="22"/>
                <w:shd w:val="clear" w:color="auto" w:fill="FFFFFF"/>
              </w:rPr>
              <w:t>,</w:t>
            </w:r>
            <w:r w:rsidRPr="00C1738F">
              <w:rPr>
                <w:rFonts w:ascii="Arial" w:hAnsi="Arial" w:cs="Arial"/>
                <w:szCs w:val="22"/>
                <w:shd w:val="clear" w:color="auto" w:fill="FFFFFF"/>
              </w:rPr>
              <w:t>14</w:t>
            </w:r>
            <w:r>
              <w:rPr>
                <w:rFonts w:ascii="Arial" w:hAnsi="Arial" w:cs="Arial"/>
                <w:szCs w:val="22"/>
                <w:shd w:val="clear" w:color="auto" w:fill="FFFFFF"/>
              </w:rPr>
              <w:t>,</w:t>
            </w:r>
            <w:r w:rsidRPr="00C1738F">
              <w:rPr>
                <w:rFonts w:ascii="Arial" w:hAnsi="Arial" w:cs="Arial"/>
                <w:szCs w:val="22"/>
                <w:shd w:val="clear" w:color="auto" w:fill="FFFFFF"/>
              </w:rPr>
              <w:t>425</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4.</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Arunachal Pradesh</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14</w:t>
            </w:r>
            <w:r>
              <w:rPr>
                <w:rFonts w:ascii="Arial" w:eastAsia="Times New Roman" w:hAnsi="Arial" w:cs="Arial"/>
                <w:szCs w:val="22"/>
              </w:rPr>
              <w:t>,</w:t>
            </w:r>
            <w:r w:rsidRPr="00C1738F">
              <w:rPr>
                <w:rFonts w:ascii="Arial" w:eastAsia="Times New Roman" w:hAnsi="Arial" w:cs="Arial"/>
                <w:szCs w:val="22"/>
              </w:rPr>
              <w:t>583</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5.</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Assam</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58</w:t>
            </w:r>
            <w:r>
              <w:rPr>
                <w:rFonts w:ascii="Arial" w:eastAsia="Times New Roman" w:hAnsi="Arial" w:cs="Arial"/>
                <w:szCs w:val="22"/>
              </w:rPr>
              <w:t>,</w:t>
            </w:r>
            <w:r w:rsidRPr="00C1738F">
              <w:rPr>
                <w:rFonts w:ascii="Arial" w:eastAsia="Times New Roman" w:hAnsi="Arial" w:cs="Arial"/>
                <w:szCs w:val="22"/>
              </w:rPr>
              <w:t>639</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23</w:t>
            </w:r>
            <w:r>
              <w:rPr>
                <w:rFonts w:ascii="Arial" w:eastAsia="Times New Roman" w:hAnsi="Arial" w:cs="Arial"/>
                <w:szCs w:val="22"/>
              </w:rPr>
              <w:t>,</w:t>
            </w:r>
            <w:r w:rsidRPr="00C1738F">
              <w:rPr>
                <w:rFonts w:ascii="Arial" w:eastAsia="Times New Roman" w:hAnsi="Arial" w:cs="Arial"/>
                <w:szCs w:val="22"/>
              </w:rPr>
              <w:t>954</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w:t>
            </w:r>
            <w:r>
              <w:rPr>
                <w:rFonts w:ascii="Arial" w:hAnsi="Arial" w:cs="Arial"/>
                <w:szCs w:val="22"/>
                <w:shd w:val="clear" w:color="auto" w:fill="FFFFFF"/>
              </w:rPr>
              <w:t>,</w:t>
            </w:r>
            <w:r w:rsidRPr="00C1738F">
              <w:rPr>
                <w:rFonts w:ascii="Arial" w:hAnsi="Arial" w:cs="Arial"/>
                <w:szCs w:val="22"/>
                <w:shd w:val="clear" w:color="auto" w:fill="FFFFFF"/>
              </w:rPr>
              <w:t>84</w:t>
            </w:r>
            <w:r>
              <w:rPr>
                <w:rFonts w:ascii="Arial" w:hAnsi="Arial" w:cs="Arial"/>
                <w:szCs w:val="22"/>
                <w:shd w:val="clear" w:color="auto" w:fill="FFFFFF"/>
              </w:rPr>
              <w:t>,</w:t>
            </w:r>
            <w:r w:rsidRPr="00C1738F">
              <w:rPr>
                <w:rFonts w:ascii="Arial" w:hAnsi="Arial" w:cs="Arial"/>
                <w:szCs w:val="22"/>
                <w:shd w:val="clear" w:color="auto" w:fill="FFFFFF"/>
              </w:rPr>
              <w:t>344</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6.</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Bihar</w:t>
            </w:r>
          </w:p>
        </w:tc>
        <w:tc>
          <w:tcPr>
            <w:tcW w:w="2250" w:type="dxa"/>
            <w:shd w:val="clear" w:color="000000" w:fill="FFFFFF"/>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21</w:t>
            </w:r>
            <w:r>
              <w:rPr>
                <w:rFonts w:ascii="Arial" w:eastAsia="Times New Roman" w:hAnsi="Arial" w:cs="Arial"/>
                <w:szCs w:val="22"/>
              </w:rPr>
              <w:t>,</w:t>
            </w:r>
            <w:r w:rsidRPr="00C1738F">
              <w:rPr>
                <w:rFonts w:ascii="Arial" w:eastAsia="Times New Roman" w:hAnsi="Arial" w:cs="Arial"/>
                <w:szCs w:val="22"/>
              </w:rPr>
              <w:t>28</w:t>
            </w:r>
            <w:r>
              <w:rPr>
                <w:rFonts w:ascii="Arial" w:eastAsia="Times New Roman" w:hAnsi="Arial" w:cs="Arial"/>
                <w:szCs w:val="22"/>
              </w:rPr>
              <w:t>,</w:t>
            </w:r>
            <w:r w:rsidRPr="00C1738F">
              <w:rPr>
                <w:rFonts w:ascii="Arial" w:eastAsia="Times New Roman" w:hAnsi="Arial" w:cs="Arial"/>
                <w:szCs w:val="22"/>
              </w:rPr>
              <w:t>325</w:t>
            </w:r>
          </w:p>
        </w:tc>
        <w:tc>
          <w:tcPr>
            <w:tcW w:w="2520" w:type="dxa"/>
            <w:shd w:val="clear" w:color="000000" w:fill="FFFFFF"/>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16</w:t>
            </w:r>
            <w:r>
              <w:rPr>
                <w:rFonts w:ascii="Arial" w:eastAsia="Times New Roman" w:hAnsi="Arial" w:cs="Arial"/>
                <w:szCs w:val="22"/>
              </w:rPr>
              <w:t>,</w:t>
            </w:r>
            <w:r w:rsidRPr="00C1738F">
              <w:rPr>
                <w:rFonts w:ascii="Arial" w:eastAsia="Times New Roman" w:hAnsi="Arial" w:cs="Arial"/>
                <w:szCs w:val="22"/>
              </w:rPr>
              <w:t>58</w:t>
            </w:r>
            <w:r>
              <w:rPr>
                <w:rFonts w:ascii="Arial" w:eastAsia="Times New Roman" w:hAnsi="Arial" w:cs="Arial"/>
                <w:szCs w:val="22"/>
              </w:rPr>
              <w:t>,</w:t>
            </w:r>
            <w:r w:rsidRPr="00C1738F">
              <w:rPr>
                <w:rFonts w:ascii="Arial" w:eastAsia="Times New Roman" w:hAnsi="Arial" w:cs="Arial"/>
                <w:szCs w:val="22"/>
              </w:rPr>
              <w:t>292</w:t>
            </w:r>
          </w:p>
        </w:tc>
        <w:tc>
          <w:tcPr>
            <w:tcW w:w="2430" w:type="dxa"/>
            <w:shd w:val="clear" w:color="000000" w:fill="FFFFFF"/>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24</w:t>
            </w:r>
            <w:r>
              <w:rPr>
                <w:rFonts w:ascii="Arial" w:hAnsi="Arial" w:cs="Arial"/>
                <w:szCs w:val="22"/>
                <w:shd w:val="clear" w:color="auto" w:fill="FFFFFF"/>
              </w:rPr>
              <w:t>,</w:t>
            </w:r>
            <w:r w:rsidRPr="00C1738F">
              <w:rPr>
                <w:rFonts w:ascii="Arial" w:hAnsi="Arial" w:cs="Arial"/>
                <w:szCs w:val="22"/>
                <w:shd w:val="clear" w:color="auto" w:fill="FFFFFF"/>
              </w:rPr>
              <w:t>39</w:t>
            </w:r>
            <w:r>
              <w:rPr>
                <w:rFonts w:ascii="Arial" w:hAnsi="Arial" w:cs="Arial"/>
                <w:szCs w:val="22"/>
                <w:shd w:val="clear" w:color="auto" w:fill="FFFFFF"/>
              </w:rPr>
              <w:t>,</w:t>
            </w:r>
            <w:r w:rsidRPr="00C1738F">
              <w:rPr>
                <w:rFonts w:ascii="Arial" w:hAnsi="Arial" w:cs="Arial"/>
                <w:szCs w:val="22"/>
                <w:shd w:val="clear" w:color="auto" w:fill="FFFFFF"/>
              </w:rPr>
              <w:t>139</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7.</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Chandigarh</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38</w:t>
            </w:r>
            <w:r>
              <w:rPr>
                <w:rFonts w:ascii="Arial" w:eastAsia="Times New Roman" w:hAnsi="Arial" w:cs="Arial"/>
                <w:szCs w:val="22"/>
              </w:rPr>
              <w:t>,</w:t>
            </w:r>
            <w:r w:rsidRPr="00C1738F">
              <w:rPr>
                <w:rFonts w:ascii="Arial" w:eastAsia="Times New Roman" w:hAnsi="Arial" w:cs="Arial"/>
                <w:szCs w:val="22"/>
              </w:rPr>
              <w:t>907</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38,628</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42</w:t>
            </w:r>
            <w:r>
              <w:rPr>
                <w:rFonts w:ascii="Arial" w:hAnsi="Arial" w:cs="Arial"/>
                <w:szCs w:val="22"/>
                <w:shd w:val="clear" w:color="auto" w:fill="FFFFFF"/>
              </w:rPr>
              <w:t>,</w:t>
            </w:r>
            <w:r w:rsidRPr="00C1738F">
              <w:rPr>
                <w:rFonts w:ascii="Arial" w:hAnsi="Arial" w:cs="Arial"/>
                <w:szCs w:val="22"/>
                <w:shd w:val="clear" w:color="auto" w:fill="FFFFFF"/>
              </w:rPr>
              <w:t>980</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8.</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Chhattisgarh</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90</w:t>
            </w:r>
            <w:r>
              <w:rPr>
                <w:rFonts w:ascii="Arial" w:eastAsia="Times New Roman" w:hAnsi="Arial" w:cs="Arial"/>
                <w:szCs w:val="22"/>
              </w:rPr>
              <w:t>,</w:t>
            </w:r>
            <w:r w:rsidRPr="00C1738F">
              <w:rPr>
                <w:rFonts w:ascii="Arial" w:eastAsia="Times New Roman" w:hAnsi="Arial" w:cs="Arial"/>
                <w:szCs w:val="22"/>
              </w:rPr>
              <w:t>434</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72</w:t>
            </w:r>
            <w:r>
              <w:rPr>
                <w:rFonts w:ascii="Arial" w:eastAsia="Times New Roman" w:hAnsi="Arial" w:cs="Arial"/>
                <w:szCs w:val="22"/>
              </w:rPr>
              <w:t>,</w:t>
            </w:r>
            <w:r w:rsidRPr="00C1738F">
              <w:rPr>
                <w:rFonts w:ascii="Arial" w:eastAsia="Times New Roman" w:hAnsi="Arial" w:cs="Arial"/>
                <w:szCs w:val="22"/>
              </w:rPr>
              <w:t>888</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w:t>
            </w:r>
            <w:r>
              <w:rPr>
                <w:rFonts w:ascii="Arial" w:hAnsi="Arial" w:cs="Arial"/>
                <w:szCs w:val="22"/>
                <w:shd w:val="clear" w:color="auto" w:fill="FFFFFF"/>
              </w:rPr>
              <w:t>,</w:t>
            </w:r>
            <w:r w:rsidRPr="00C1738F">
              <w:rPr>
                <w:rFonts w:ascii="Arial" w:hAnsi="Arial" w:cs="Arial"/>
                <w:szCs w:val="22"/>
                <w:shd w:val="clear" w:color="auto" w:fill="FFFFFF"/>
              </w:rPr>
              <w:t>57</w:t>
            </w:r>
            <w:r>
              <w:rPr>
                <w:rFonts w:ascii="Arial" w:hAnsi="Arial" w:cs="Arial"/>
                <w:szCs w:val="22"/>
                <w:shd w:val="clear" w:color="auto" w:fill="FFFFFF"/>
              </w:rPr>
              <w:t>,</w:t>
            </w:r>
            <w:r w:rsidRPr="00C1738F">
              <w:rPr>
                <w:rFonts w:ascii="Arial" w:hAnsi="Arial" w:cs="Arial"/>
                <w:szCs w:val="22"/>
                <w:shd w:val="clear" w:color="auto" w:fill="FFFFFF"/>
              </w:rPr>
              <w:t>782</w:t>
            </w:r>
          </w:p>
        </w:tc>
      </w:tr>
      <w:tr w:rsidR="00FF3597" w:rsidRPr="00C1738F" w:rsidTr="005A27A3">
        <w:trPr>
          <w:trHeight w:val="80"/>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9.</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D &amp; N Haveli</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w:t>
            </w:r>
            <w:r>
              <w:rPr>
                <w:rFonts w:ascii="Arial" w:eastAsia="Times New Roman" w:hAnsi="Arial" w:cs="Arial"/>
                <w:szCs w:val="22"/>
              </w:rPr>
              <w:t>,</w:t>
            </w:r>
            <w:r w:rsidRPr="00C1738F">
              <w:rPr>
                <w:rFonts w:ascii="Arial" w:eastAsia="Times New Roman" w:hAnsi="Arial" w:cs="Arial"/>
                <w:szCs w:val="22"/>
              </w:rPr>
              <w:t>766</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w:t>
            </w:r>
            <w:r>
              <w:rPr>
                <w:rFonts w:ascii="Arial" w:eastAsia="Times New Roman" w:hAnsi="Arial" w:cs="Arial"/>
                <w:szCs w:val="22"/>
              </w:rPr>
              <w:t>,</w:t>
            </w:r>
            <w:r w:rsidRPr="00C1738F">
              <w:rPr>
                <w:rFonts w:ascii="Arial" w:eastAsia="Times New Roman" w:hAnsi="Arial" w:cs="Arial"/>
                <w:szCs w:val="22"/>
              </w:rPr>
              <w:t>552</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w:t>
            </w:r>
            <w:r>
              <w:rPr>
                <w:rFonts w:ascii="Arial" w:hAnsi="Arial" w:cs="Arial"/>
                <w:szCs w:val="22"/>
                <w:shd w:val="clear" w:color="auto" w:fill="FFFFFF"/>
              </w:rPr>
              <w:t>,</w:t>
            </w:r>
            <w:r w:rsidRPr="00C1738F">
              <w:rPr>
                <w:rFonts w:ascii="Arial" w:hAnsi="Arial" w:cs="Arial"/>
                <w:szCs w:val="22"/>
                <w:shd w:val="clear" w:color="auto" w:fill="FFFFFF"/>
              </w:rPr>
              <w:t>465</w:t>
            </w:r>
          </w:p>
        </w:tc>
      </w:tr>
      <w:tr w:rsidR="00FF3597" w:rsidRPr="00C1738F" w:rsidTr="005A27A3">
        <w:trPr>
          <w:trHeight w:val="80"/>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10.</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Daman &amp; Diu</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720</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746</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w:t>
            </w:r>
            <w:r>
              <w:rPr>
                <w:rFonts w:ascii="Arial" w:hAnsi="Arial" w:cs="Arial"/>
                <w:szCs w:val="22"/>
                <w:shd w:val="clear" w:color="auto" w:fill="FFFFFF"/>
              </w:rPr>
              <w:t>,</w:t>
            </w:r>
            <w:r w:rsidRPr="00C1738F">
              <w:rPr>
                <w:rFonts w:ascii="Arial" w:hAnsi="Arial" w:cs="Arial"/>
                <w:szCs w:val="22"/>
                <w:shd w:val="clear" w:color="auto" w:fill="FFFFFF"/>
              </w:rPr>
              <w:t>758</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11.</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Delhi</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6</w:t>
            </w:r>
            <w:r>
              <w:rPr>
                <w:rFonts w:ascii="Arial" w:eastAsia="Times New Roman" w:hAnsi="Arial" w:cs="Arial"/>
                <w:szCs w:val="22"/>
              </w:rPr>
              <w:t>,</w:t>
            </w:r>
            <w:r w:rsidRPr="00C1738F">
              <w:rPr>
                <w:rFonts w:ascii="Arial" w:eastAsia="Times New Roman" w:hAnsi="Arial" w:cs="Arial"/>
                <w:szCs w:val="22"/>
              </w:rPr>
              <w:t>06</w:t>
            </w:r>
            <w:r>
              <w:rPr>
                <w:rFonts w:ascii="Arial" w:eastAsia="Times New Roman" w:hAnsi="Arial" w:cs="Arial"/>
                <w:szCs w:val="22"/>
              </w:rPr>
              <w:t>,</w:t>
            </w:r>
            <w:r w:rsidRPr="00C1738F">
              <w:rPr>
                <w:rFonts w:ascii="Arial" w:eastAsia="Times New Roman" w:hAnsi="Arial" w:cs="Arial"/>
                <w:szCs w:val="22"/>
              </w:rPr>
              <w:t>181</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6</w:t>
            </w:r>
            <w:r>
              <w:rPr>
                <w:rFonts w:ascii="Arial" w:eastAsia="Times New Roman" w:hAnsi="Arial" w:cs="Arial"/>
                <w:szCs w:val="22"/>
              </w:rPr>
              <w:t>,</w:t>
            </w:r>
            <w:r w:rsidRPr="00C1738F">
              <w:rPr>
                <w:rFonts w:ascii="Arial" w:eastAsia="Times New Roman" w:hAnsi="Arial" w:cs="Arial"/>
                <w:szCs w:val="22"/>
              </w:rPr>
              <w:t>07</w:t>
            </w:r>
            <w:r>
              <w:rPr>
                <w:rFonts w:ascii="Arial" w:eastAsia="Times New Roman" w:hAnsi="Arial" w:cs="Arial"/>
                <w:szCs w:val="22"/>
              </w:rPr>
              <w:t>,</w:t>
            </w:r>
            <w:r w:rsidRPr="00C1738F">
              <w:rPr>
                <w:rFonts w:ascii="Arial" w:eastAsia="Times New Roman" w:hAnsi="Arial" w:cs="Arial"/>
                <w:szCs w:val="22"/>
              </w:rPr>
              <w:t>036</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7</w:t>
            </w:r>
            <w:r>
              <w:rPr>
                <w:rFonts w:ascii="Arial" w:hAnsi="Arial" w:cs="Arial"/>
                <w:szCs w:val="22"/>
                <w:shd w:val="clear" w:color="auto" w:fill="FFFFFF"/>
              </w:rPr>
              <w:t>,</w:t>
            </w:r>
            <w:r w:rsidRPr="00C1738F">
              <w:rPr>
                <w:rFonts w:ascii="Arial" w:hAnsi="Arial" w:cs="Arial"/>
                <w:szCs w:val="22"/>
                <w:shd w:val="clear" w:color="auto" w:fill="FFFFFF"/>
              </w:rPr>
              <w:t>19</w:t>
            </w:r>
            <w:r>
              <w:rPr>
                <w:rFonts w:ascii="Arial" w:hAnsi="Arial" w:cs="Arial"/>
                <w:szCs w:val="22"/>
                <w:shd w:val="clear" w:color="auto" w:fill="FFFFFF"/>
              </w:rPr>
              <w:t>,</w:t>
            </w:r>
            <w:r w:rsidRPr="00C1738F">
              <w:rPr>
                <w:rFonts w:ascii="Arial" w:hAnsi="Arial" w:cs="Arial"/>
                <w:szCs w:val="22"/>
                <w:shd w:val="clear" w:color="auto" w:fill="FFFFFF"/>
              </w:rPr>
              <w:t>977</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12.</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Goa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42</w:t>
            </w:r>
            <w:r>
              <w:rPr>
                <w:rFonts w:ascii="Arial" w:eastAsia="Times New Roman" w:hAnsi="Arial" w:cs="Arial"/>
                <w:szCs w:val="22"/>
              </w:rPr>
              <w:t>,</w:t>
            </w:r>
            <w:r w:rsidRPr="00C1738F">
              <w:rPr>
                <w:rFonts w:ascii="Arial" w:eastAsia="Times New Roman" w:hAnsi="Arial" w:cs="Arial"/>
                <w:szCs w:val="22"/>
              </w:rPr>
              <w:t>074</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39</w:t>
            </w:r>
            <w:r>
              <w:rPr>
                <w:rFonts w:ascii="Arial" w:eastAsia="Times New Roman" w:hAnsi="Arial" w:cs="Arial"/>
                <w:szCs w:val="22"/>
              </w:rPr>
              <w:t>,</w:t>
            </w:r>
            <w:r w:rsidRPr="00C1738F">
              <w:rPr>
                <w:rFonts w:ascii="Arial" w:eastAsia="Times New Roman" w:hAnsi="Arial" w:cs="Arial"/>
                <w:szCs w:val="22"/>
              </w:rPr>
              <w:t>745</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43</w:t>
            </w:r>
            <w:r>
              <w:rPr>
                <w:rFonts w:ascii="Arial" w:hAnsi="Arial" w:cs="Arial"/>
                <w:szCs w:val="22"/>
                <w:shd w:val="clear" w:color="auto" w:fill="FFFFFF"/>
              </w:rPr>
              <w:t>,</w:t>
            </w:r>
            <w:r w:rsidRPr="00C1738F">
              <w:rPr>
                <w:rFonts w:ascii="Arial" w:hAnsi="Arial" w:cs="Arial"/>
                <w:szCs w:val="22"/>
                <w:shd w:val="clear" w:color="auto" w:fill="FFFFFF"/>
              </w:rPr>
              <w:t>825</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13.</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Gujarat</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18</w:t>
            </w:r>
            <w:r>
              <w:rPr>
                <w:rFonts w:ascii="Arial" w:eastAsia="Times New Roman" w:hAnsi="Arial" w:cs="Arial"/>
                <w:szCs w:val="22"/>
              </w:rPr>
              <w:t>,</w:t>
            </w:r>
            <w:r w:rsidRPr="00C1738F">
              <w:rPr>
                <w:rFonts w:ascii="Arial" w:eastAsia="Times New Roman" w:hAnsi="Arial" w:cs="Arial"/>
                <w:szCs w:val="22"/>
              </w:rPr>
              <w:t>22</w:t>
            </w:r>
            <w:r>
              <w:rPr>
                <w:rFonts w:ascii="Arial" w:eastAsia="Times New Roman" w:hAnsi="Arial" w:cs="Arial"/>
                <w:szCs w:val="22"/>
              </w:rPr>
              <w:t>,</w:t>
            </w:r>
            <w:r w:rsidRPr="00C1738F">
              <w:rPr>
                <w:rFonts w:ascii="Arial" w:eastAsia="Times New Roman" w:hAnsi="Arial" w:cs="Arial"/>
                <w:szCs w:val="22"/>
              </w:rPr>
              <w:t>311</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16</w:t>
            </w:r>
            <w:r>
              <w:rPr>
                <w:rFonts w:ascii="Arial" w:eastAsia="Times New Roman" w:hAnsi="Arial" w:cs="Arial"/>
                <w:szCs w:val="22"/>
              </w:rPr>
              <w:t>,</w:t>
            </w:r>
            <w:r w:rsidRPr="00C1738F">
              <w:rPr>
                <w:rFonts w:ascii="Arial" w:eastAsia="Times New Roman" w:hAnsi="Arial" w:cs="Arial"/>
                <w:szCs w:val="22"/>
              </w:rPr>
              <w:t>41</w:t>
            </w:r>
            <w:r>
              <w:rPr>
                <w:rFonts w:ascii="Arial" w:eastAsia="Times New Roman" w:hAnsi="Arial" w:cs="Arial"/>
                <w:szCs w:val="22"/>
              </w:rPr>
              <w:t>,</w:t>
            </w:r>
            <w:r w:rsidRPr="00C1738F">
              <w:rPr>
                <w:rFonts w:ascii="Arial" w:eastAsia="Times New Roman" w:hAnsi="Arial" w:cs="Arial"/>
                <w:szCs w:val="22"/>
              </w:rPr>
              <w:t>355</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16</w:t>
            </w:r>
            <w:r>
              <w:rPr>
                <w:rFonts w:ascii="Arial" w:hAnsi="Arial" w:cs="Arial"/>
                <w:szCs w:val="22"/>
                <w:shd w:val="clear" w:color="auto" w:fill="FFFFFF"/>
              </w:rPr>
              <w:t>,</w:t>
            </w:r>
            <w:r w:rsidRPr="00C1738F">
              <w:rPr>
                <w:rFonts w:ascii="Arial" w:hAnsi="Arial" w:cs="Arial"/>
                <w:szCs w:val="22"/>
                <w:shd w:val="clear" w:color="auto" w:fill="FFFFFF"/>
              </w:rPr>
              <w:t>59</w:t>
            </w:r>
            <w:r>
              <w:rPr>
                <w:rFonts w:ascii="Arial" w:hAnsi="Arial" w:cs="Arial"/>
                <w:szCs w:val="22"/>
                <w:shd w:val="clear" w:color="auto" w:fill="FFFFFF"/>
              </w:rPr>
              <w:t>,</w:t>
            </w:r>
            <w:r w:rsidRPr="00C1738F">
              <w:rPr>
                <w:rFonts w:ascii="Arial" w:hAnsi="Arial" w:cs="Arial"/>
                <w:szCs w:val="22"/>
                <w:shd w:val="clear" w:color="auto" w:fill="FFFFFF"/>
              </w:rPr>
              <w:t>335</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14.</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Haryana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5</w:t>
            </w:r>
            <w:r>
              <w:rPr>
                <w:rFonts w:ascii="Arial" w:eastAsia="Times New Roman" w:hAnsi="Arial" w:cs="Arial"/>
                <w:szCs w:val="22"/>
              </w:rPr>
              <w:t>,</w:t>
            </w:r>
            <w:r w:rsidRPr="00C1738F">
              <w:rPr>
                <w:rFonts w:ascii="Arial" w:eastAsia="Times New Roman" w:hAnsi="Arial" w:cs="Arial"/>
                <w:szCs w:val="22"/>
              </w:rPr>
              <w:t>47</w:t>
            </w:r>
            <w:r>
              <w:rPr>
                <w:rFonts w:ascii="Arial" w:eastAsia="Times New Roman" w:hAnsi="Arial" w:cs="Arial"/>
                <w:szCs w:val="22"/>
              </w:rPr>
              <w:t>,</w:t>
            </w:r>
            <w:r w:rsidRPr="00C1738F">
              <w:rPr>
                <w:rFonts w:ascii="Arial" w:eastAsia="Times New Roman" w:hAnsi="Arial" w:cs="Arial"/>
                <w:szCs w:val="22"/>
              </w:rPr>
              <w:t>736</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6</w:t>
            </w:r>
            <w:r>
              <w:rPr>
                <w:rFonts w:ascii="Arial" w:eastAsia="Times New Roman" w:hAnsi="Arial" w:cs="Arial"/>
                <w:szCs w:val="22"/>
              </w:rPr>
              <w:t>,</w:t>
            </w:r>
            <w:r w:rsidRPr="00C1738F">
              <w:rPr>
                <w:rFonts w:ascii="Arial" w:eastAsia="Times New Roman" w:hAnsi="Arial" w:cs="Arial"/>
                <w:szCs w:val="22"/>
              </w:rPr>
              <w:t>45</w:t>
            </w:r>
            <w:r>
              <w:rPr>
                <w:rFonts w:ascii="Arial" w:eastAsia="Times New Roman" w:hAnsi="Arial" w:cs="Arial"/>
                <w:szCs w:val="22"/>
              </w:rPr>
              <w:t>,</w:t>
            </w:r>
            <w:r w:rsidRPr="00C1738F">
              <w:rPr>
                <w:rFonts w:ascii="Arial" w:eastAsia="Times New Roman" w:hAnsi="Arial" w:cs="Arial"/>
                <w:szCs w:val="22"/>
              </w:rPr>
              <w:t>647</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7</w:t>
            </w:r>
            <w:r>
              <w:rPr>
                <w:rFonts w:ascii="Arial" w:hAnsi="Arial" w:cs="Arial"/>
                <w:szCs w:val="22"/>
                <w:shd w:val="clear" w:color="auto" w:fill="FFFFFF"/>
              </w:rPr>
              <w:t>,</w:t>
            </w:r>
            <w:r w:rsidRPr="00C1738F">
              <w:rPr>
                <w:rFonts w:ascii="Arial" w:hAnsi="Arial" w:cs="Arial"/>
                <w:szCs w:val="22"/>
                <w:shd w:val="clear" w:color="auto" w:fill="FFFFFF"/>
              </w:rPr>
              <w:t>21</w:t>
            </w:r>
            <w:r>
              <w:rPr>
                <w:rFonts w:ascii="Arial" w:hAnsi="Arial" w:cs="Arial"/>
                <w:szCs w:val="22"/>
                <w:shd w:val="clear" w:color="auto" w:fill="FFFFFF"/>
              </w:rPr>
              <w:t>,</w:t>
            </w:r>
            <w:r w:rsidRPr="00C1738F">
              <w:rPr>
                <w:rFonts w:ascii="Arial" w:hAnsi="Arial" w:cs="Arial"/>
                <w:szCs w:val="22"/>
                <w:shd w:val="clear" w:color="auto" w:fill="FFFFFF"/>
              </w:rPr>
              <w:t>335</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15.</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Himachal Pradesh</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06</w:t>
            </w:r>
            <w:r>
              <w:rPr>
                <w:rFonts w:ascii="Arial" w:eastAsia="Times New Roman" w:hAnsi="Arial" w:cs="Arial"/>
                <w:szCs w:val="22"/>
              </w:rPr>
              <w:t>,</w:t>
            </w:r>
            <w:r w:rsidRPr="00C1738F">
              <w:rPr>
                <w:rFonts w:ascii="Arial" w:eastAsia="Times New Roman" w:hAnsi="Arial" w:cs="Arial"/>
                <w:szCs w:val="22"/>
              </w:rPr>
              <w:t>941</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09</w:t>
            </w:r>
            <w:r>
              <w:rPr>
                <w:rFonts w:ascii="Arial" w:eastAsia="Times New Roman" w:hAnsi="Arial" w:cs="Arial"/>
                <w:szCs w:val="22"/>
              </w:rPr>
              <w:t>,</w:t>
            </w:r>
            <w:r w:rsidRPr="00C1738F">
              <w:rPr>
                <w:rFonts w:ascii="Arial" w:eastAsia="Times New Roman" w:hAnsi="Arial" w:cs="Arial"/>
                <w:szCs w:val="22"/>
              </w:rPr>
              <w:t>938</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w:t>
            </w:r>
            <w:r>
              <w:rPr>
                <w:rFonts w:ascii="Arial" w:hAnsi="Arial" w:cs="Arial"/>
                <w:szCs w:val="22"/>
                <w:shd w:val="clear" w:color="auto" w:fill="FFFFFF"/>
              </w:rPr>
              <w:t>,</w:t>
            </w:r>
            <w:r w:rsidRPr="00C1738F">
              <w:rPr>
                <w:rFonts w:ascii="Arial" w:hAnsi="Arial" w:cs="Arial"/>
                <w:szCs w:val="22"/>
                <w:shd w:val="clear" w:color="auto" w:fill="FFFFFF"/>
              </w:rPr>
              <w:t>56</w:t>
            </w:r>
            <w:r>
              <w:rPr>
                <w:rFonts w:ascii="Arial" w:hAnsi="Arial" w:cs="Arial"/>
                <w:szCs w:val="22"/>
                <w:shd w:val="clear" w:color="auto" w:fill="FFFFFF"/>
              </w:rPr>
              <w:t>,</w:t>
            </w:r>
            <w:r w:rsidRPr="00C1738F">
              <w:rPr>
                <w:rFonts w:ascii="Arial" w:hAnsi="Arial" w:cs="Arial"/>
                <w:szCs w:val="22"/>
                <w:shd w:val="clear" w:color="auto" w:fill="FFFFFF"/>
              </w:rPr>
              <w:t>577</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16.</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Jammu &amp; Kashmir</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45</w:t>
            </w:r>
            <w:r>
              <w:rPr>
                <w:rFonts w:ascii="Arial" w:eastAsia="Times New Roman" w:hAnsi="Arial" w:cs="Arial"/>
                <w:szCs w:val="22"/>
              </w:rPr>
              <w:t>,</w:t>
            </w:r>
            <w:r w:rsidRPr="00C1738F">
              <w:rPr>
                <w:rFonts w:ascii="Arial" w:eastAsia="Times New Roman" w:hAnsi="Arial" w:cs="Arial"/>
                <w:szCs w:val="22"/>
              </w:rPr>
              <w:t>999</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21</w:t>
            </w:r>
            <w:r>
              <w:rPr>
                <w:rFonts w:ascii="Arial" w:eastAsia="Times New Roman" w:hAnsi="Arial" w:cs="Arial"/>
                <w:szCs w:val="22"/>
              </w:rPr>
              <w:t>,</w:t>
            </w:r>
            <w:r w:rsidRPr="00C1738F">
              <w:rPr>
                <w:rFonts w:ascii="Arial" w:eastAsia="Times New Roman" w:hAnsi="Arial" w:cs="Arial"/>
                <w:szCs w:val="22"/>
              </w:rPr>
              <w:t>754</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w:t>
            </w:r>
            <w:r>
              <w:rPr>
                <w:rFonts w:ascii="Arial" w:hAnsi="Arial" w:cs="Arial"/>
                <w:szCs w:val="22"/>
                <w:shd w:val="clear" w:color="auto" w:fill="FFFFFF"/>
              </w:rPr>
              <w:t>,</w:t>
            </w:r>
            <w:r w:rsidRPr="00C1738F">
              <w:rPr>
                <w:rFonts w:ascii="Arial" w:hAnsi="Arial" w:cs="Arial"/>
                <w:szCs w:val="22"/>
                <w:shd w:val="clear" w:color="auto" w:fill="FFFFFF"/>
              </w:rPr>
              <w:t>55</w:t>
            </w:r>
            <w:r>
              <w:rPr>
                <w:rFonts w:ascii="Arial" w:hAnsi="Arial" w:cs="Arial"/>
                <w:szCs w:val="22"/>
                <w:shd w:val="clear" w:color="auto" w:fill="FFFFFF"/>
              </w:rPr>
              <w:t>,</w:t>
            </w:r>
            <w:r w:rsidRPr="00C1738F">
              <w:rPr>
                <w:rFonts w:ascii="Arial" w:hAnsi="Arial" w:cs="Arial"/>
                <w:szCs w:val="22"/>
                <w:shd w:val="clear" w:color="auto" w:fill="FFFFFF"/>
              </w:rPr>
              <w:t>889</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17.</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Jharkhand</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w:t>
            </w:r>
            <w:r>
              <w:rPr>
                <w:rFonts w:ascii="Arial" w:eastAsia="Times New Roman" w:hAnsi="Arial" w:cs="Arial"/>
                <w:szCs w:val="22"/>
              </w:rPr>
              <w:t>,</w:t>
            </w:r>
            <w:r w:rsidRPr="00C1738F">
              <w:rPr>
                <w:rFonts w:ascii="Arial" w:eastAsia="Times New Roman" w:hAnsi="Arial" w:cs="Arial"/>
                <w:szCs w:val="22"/>
              </w:rPr>
              <w:t>42</w:t>
            </w:r>
            <w:r>
              <w:rPr>
                <w:rFonts w:ascii="Arial" w:eastAsia="Times New Roman" w:hAnsi="Arial" w:cs="Arial"/>
                <w:szCs w:val="22"/>
              </w:rPr>
              <w:t>,</w:t>
            </w:r>
            <w:r w:rsidRPr="00C1738F">
              <w:rPr>
                <w:rFonts w:ascii="Arial" w:eastAsia="Times New Roman" w:hAnsi="Arial" w:cs="Arial"/>
                <w:szCs w:val="22"/>
              </w:rPr>
              <w:t>768</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w:t>
            </w:r>
            <w:r>
              <w:rPr>
                <w:rFonts w:ascii="Arial" w:eastAsia="Times New Roman" w:hAnsi="Arial" w:cs="Arial"/>
                <w:szCs w:val="22"/>
              </w:rPr>
              <w:t>,</w:t>
            </w:r>
            <w:r w:rsidRPr="00C1738F">
              <w:rPr>
                <w:rFonts w:ascii="Arial" w:eastAsia="Times New Roman" w:hAnsi="Arial" w:cs="Arial"/>
                <w:szCs w:val="22"/>
              </w:rPr>
              <w:t>33</w:t>
            </w:r>
            <w:r>
              <w:rPr>
                <w:rFonts w:ascii="Arial" w:eastAsia="Times New Roman" w:hAnsi="Arial" w:cs="Arial"/>
                <w:szCs w:val="22"/>
              </w:rPr>
              <w:t>,</w:t>
            </w:r>
            <w:r w:rsidRPr="00C1738F">
              <w:rPr>
                <w:rFonts w:ascii="Arial" w:eastAsia="Times New Roman" w:hAnsi="Arial" w:cs="Arial"/>
                <w:szCs w:val="22"/>
              </w:rPr>
              <w:t>494</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3</w:t>
            </w:r>
            <w:r>
              <w:rPr>
                <w:rFonts w:ascii="Arial" w:hAnsi="Arial" w:cs="Arial"/>
                <w:szCs w:val="22"/>
                <w:shd w:val="clear" w:color="auto" w:fill="FFFFFF"/>
              </w:rPr>
              <w:t>,</w:t>
            </w:r>
            <w:r w:rsidRPr="00C1738F">
              <w:rPr>
                <w:rFonts w:ascii="Arial" w:hAnsi="Arial" w:cs="Arial"/>
                <w:szCs w:val="22"/>
                <w:shd w:val="clear" w:color="auto" w:fill="FFFFFF"/>
              </w:rPr>
              <w:t>53</w:t>
            </w:r>
            <w:r>
              <w:rPr>
                <w:rFonts w:ascii="Arial" w:hAnsi="Arial" w:cs="Arial"/>
                <w:szCs w:val="22"/>
                <w:shd w:val="clear" w:color="auto" w:fill="FFFFFF"/>
              </w:rPr>
              <w:t>,</w:t>
            </w:r>
            <w:r w:rsidRPr="00C1738F">
              <w:rPr>
                <w:rFonts w:ascii="Arial" w:hAnsi="Arial" w:cs="Arial"/>
                <w:szCs w:val="22"/>
                <w:shd w:val="clear" w:color="auto" w:fill="FFFFFF"/>
              </w:rPr>
              <w:t>670</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18.</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Karnataka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13</w:t>
            </w:r>
            <w:r>
              <w:rPr>
                <w:rFonts w:ascii="Arial" w:eastAsia="Times New Roman" w:hAnsi="Arial" w:cs="Arial"/>
                <w:szCs w:val="22"/>
              </w:rPr>
              <w:t>,</w:t>
            </w:r>
            <w:r w:rsidRPr="00C1738F">
              <w:rPr>
                <w:rFonts w:ascii="Arial" w:eastAsia="Times New Roman" w:hAnsi="Arial" w:cs="Arial"/>
                <w:szCs w:val="22"/>
              </w:rPr>
              <w:t>62</w:t>
            </w:r>
            <w:r>
              <w:rPr>
                <w:rFonts w:ascii="Arial" w:eastAsia="Times New Roman" w:hAnsi="Arial" w:cs="Arial"/>
                <w:szCs w:val="22"/>
              </w:rPr>
              <w:t>,</w:t>
            </w:r>
            <w:r w:rsidRPr="00C1738F">
              <w:rPr>
                <w:rFonts w:ascii="Arial" w:eastAsia="Times New Roman" w:hAnsi="Arial" w:cs="Arial"/>
                <w:szCs w:val="22"/>
              </w:rPr>
              <w:t>167</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13</w:t>
            </w:r>
            <w:r>
              <w:rPr>
                <w:rFonts w:ascii="Arial" w:eastAsia="Times New Roman" w:hAnsi="Arial" w:cs="Arial"/>
                <w:szCs w:val="22"/>
              </w:rPr>
              <w:t>,</w:t>
            </w:r>
            <w:r w:rsidRPr="00C1738F">
              <w:rPr>
                <w:rFonts w:ascii="Arial" w:eastAsia="Times New Roman" w:hAnsi="Arial" w:cs="Arial"/>
                <w:szCs w:val="22"/>
              </w:rPr>
              <w:t>81</w:t>
            </w:r>
            <w:r>
              <w:rPr>
                <w:rFonts w:ascii="Arial" w:eastAsia="Times New Roman" w:hAnsi="Arial" w:cs="Arial"/>
                <w:szCs w:val="22"/>
              </w:rPr>
              <w:t>,</w:t>
            </w:r>
            <w:r w:rsidRPr="00C1738F">
              <w:rPr>
                <w:rFonts w:ascii="Arial" w:eastAsia="Times New Roman" w:hAnsi="Arial" w:cs="Arial"/>
                <w:szCs w:val="22"/>
              </w:rPr>
              <w:t>438</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12</w:t>
            </w:r>
            <w:r>
              <w:rPr>
                <w:rFonts w:ascii="Arial" w:hAnsi="Arial" w:cs="Arial"/>
                <w:szCs w:val="22"/>
                <w:shd w:val="clear" w:color="auto" w:fill="FFFFFF"/>
              </w:rPr>
              <w:t>,</w:t>
            </w:r>
            <w:r w:rsidRPr="00C1738F">
              <w:rPr>
                <w:rFonts w:ascii="Arial" w:hAnsi="Arial" w:cs="Arial"/>
                <w:szCs w:val="22"/>
                <w:shd w:val="clear" w:color="auto" w:fill="FFFFFF"/>
              </w:rPr>
              <w:t>77</w:t>
            </w:r>
            <w:r>
              <w:rPr>
                <w:rFonts w:ascii="Arial" w:hAnsi="Arial" w:cs="Arial"/>
                <w:szCs w:val="22"/>
                <w:shd w:val="clear" w:color="auto" w:fill="FFFFFF"/>
              </w:rPr>
              <w:t>,</w:t>
            </w:r>
            <w:r w:rsidRPr="00C1738F">
              <w:rPr>
                <w:rFonts w:ascii="Arial" w:hAnsi="Arial" w:cs="Arial"/>
                <w:szCs w:val="22"/>
                <w:shd w:val="clear" w:color="auto" w:fill="FFFFFF"/>
              </w:rPr>
              <w:t>153</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19.</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Kerala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14</w:t>
            </w:r>
            <w:r>
              <w:rPr>
                <w:rFonts w:ascii="Arial" w:eastAsia="Times New Roman" w:hAnsi="Arial" w:cs="Arial"/>
                <w:szCs w:val="22"/>
              </w:rPr>
              <w:t>,</w:t>
            </w:r>
            <w:r w:rsidRPr="00C1738F">
              <w:rPr>
                <w:rFonts w:ascii="Arial" w:eastAsia="Times New Roman" w:hAnsi="Arial" w:cs="Arial"/>
                <w:szCs w:val="22"/>
              </w:rPr>
              <w:t>82</w:t>
            </w:r>
            <w:r>
              <w:rPr>
                <w:rFonts w:ascii="Arial" w:eastAsia="Times New Roman" w:hAnsi="Arial" w:cs="Arial"/>
                <w:szCs w:val="22"/>
              </w:rPr>
              <w:t>,</w:t>
            </w:r>
            <w:r w:rsidRPr="00C1738F">
              <w:rPr>
                <w:rFonts w:ascii="Arial" w:eastAsia="Times New Roman" w:hAnsi="Arial" w:cs="Arial"/>
                <w:szCs w:val="22"/>
              </w:rPr>
              <w:t>667</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11</w:t>
            </w:r>
            <w:r>
              <w:rPr>
                <w:rFonts w:ascii="Arial" w:eastAsia="Times New Roman" w:hAnsi="Arial" w:cs="Arial"/>
                <w:szCs w:val="22"/>
              </w:rPr>
              <w:t>,</w:t>
            </w:r>
            <w:r w:rsidRPr="00C1738F">
              <w:rPr>
                <w:rFonts w:ascii="Arial" w:eastAsia="Times New Roman" w:hAnsi="Arial" w:cs="Arial"/>
                <w:szCs w:val="22"/>
              </w:rPr>
              <w:t>52</w:t>
            </w:r>
            <w:r>
              <w:rPr>
                <w:rFonts w:ascii="Arial" w:eastAsia="Times New Roman" w:hAnsi="Arial" w:cs="Arial"/>
                <w:szCs w:val="22"/>
              </w:rPr>
              <w:t>,</w:t>
            </w:r>
            <w:r w:rsidRPr="00C1738F">
              <w:rPr>
                <w:rFonts w:ascii="Arial" w:eastAsia="Times New Roman" w:hAnsi="Arial" w:cs="Arial"/>
                <w:szCs w:val="22"/>
              </w:rPr>
              <w:t>056</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11</w:t>
            </w:r>
            <w:r>
              <w:rPr>
                <w:rFonts w:ascii="Arial" w:hAnsi="Arial" w:cs="Arial"/>
                <w:szCs w:val="22"/>
                <w:shd w:val="clear" w:color="auto" w:fill="FFFFFF"/>
              </w:rPr>
              <w:t>,</w:t>
            </w:r>
            <w:r w:rsidRPr="00C1738F">
              <w:rPr>
                <w:rFonts w:ascii="Arial" w:hAnsi="Arial" w:cs="Arial"/>
                <w:szCs w:val="22"/>
                <w:shd w:val="clear" w:color="auto" w:fill="FFFFFF"/>
              </w:rPr>
              <w:t>62</w:t>
            </w:r>
            <w:r>
              <w:rPr>
                <w:rFonts w:ascii="Arial" w:hAnsi="Arial" w:cs="Arial"/>
                <w:szCs w:val="22"/>
                <w:shd w:val="clear" w:color="auto" w:fill="FFFFFF"/>
              </w:rPr>
              <w:t>,</w:t>
            </w:r>
            <w:r w:rsidRPr="00C1738F">
              <w:rPr>
                <w:rFonts w:ascii="Arial" w:hAnsi="Arial" w:cs="Arial"/>
                <w:szCs w:val="22"/>
                <w:shd w:val="clear" w:color="auto" w:fill="FFFFFF"/>
              </w:rPr>
              <w:t>952</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20.</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Lakshadweep</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357</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21.</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Madhya Pradesh</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97</w:t>
            </w:r>
            <w:r>
              <w:rPr>
                <w:rFonts w:ascii="Arial" w:eastAsia="Times New Roman" w:hAnsi="Arial" w:cs="Arial"/>
                <w:szCs w:val="22"/>
              </w:rPr>
              <w:t>,</w:t>
            </w:r>
            <w:r w:rsidRPr="00C1738F">
              <w:rPr>
                <w:rFonts w:ascii="Arial" w:eastAsia="Times New Roman" w:hAnsi="Arial" w:cs="Arial"/>
                <w:szCs w:val="22"/>
              </w:rPr>
              <w:t>634</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13</w:t>
            </w:r>
            <w:r>
              <w:rPr>
                <w:rFonts w:ascii="Arial" w:eastAsia="Times New Roman" w:hAnsi="Arial" w:cs="Arial"/>
                <w:szCs w:val="22"/>
              </w:rPr>
              <w:t>,</w:t>
            </w:r>
            <w:r w:rsidRPr="00C1738F">
              <w:rPr>
                <w:rFonts w:ascii="Arial" w:eastAsia="Times New Roman" w:hAnsi="Arial" w:cs="Arial"/>
                <w:szCs w:val="22"/>
              </w:rPr>
              <w:t>25</w:t>
            </w:r>
            <w:r>
              <w:rPr>
                <w:rFonts w:ascii="Arial" w:eastAsia="Times New Roman" w:hAnsi="Arial" w:cs="Arial"/>
                <w:szCs w:val="22"/>
              </w:rPr>
              <w:t>,</w:t>
            </w:r>
            <w:r w:rsidRPr="00C1738F">
              <w:rPr>
                <w:rFonts w:ascii="Arial" w:eastAsia="Times New Roman" w:hAnsi="Arial" w:cs="Arial"/>
                <w:szCs w:val="22"/>
              </w:rPr>
              <w:t>053</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13</w:t>
            </w:r>
            <w:r>
              <w:rPr>
                <w:rFonts w:ascii="Arial" w:hAnsi="Arial" w:cs="Arial"/>
                <w:szCs w:val="22"/>
                <w:shd w:val="clear" w:color="auto" w:fill="FFFFFF"/>
              </w:rPr>
              <w:t>,</w:t>
            </w:r>
            <w:r w:rsidRPr="00C1738F">
              <w:rPr>
                <w:rFonts w:ascii="Arial" w:hAnsi="Arial" w:cs="Arial"/>
                <w:szCs w:val="22"/>
                <w:shd w:val="clear" w:color="auto" w:fill="FFFFFF"/>
              </w:rPr>
              <w:t>70</w:t>
            </w:r>
            <w:r>
              <w:rPr>
                <w:rFonts w:ascii="Arial" w:hAnsi="Arial" w:cs="Arial"/>
                <w:szCs w:val="22"/>
                <w:shd w:val="clear" w:color="auto" w:fill="FFFFFF"/>
              </w:rPr>
              <w:t>,</w:t>
            </w:r>
            <w:r w:rsidRPr="00C1738F">
              <w:rPr>
                <w:rFonts w:ascii="Arial" w:hAnsi="Arial" w:cs="Arial"/>
                <w:szCs w:val="22"/>
                <w:shd w:val="clear" w:color="auto" w:fill="FFFFFF"/>
              </w:rPr>
              <w:t>355</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22.</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Maharashtra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32</w:t>
            </w:r>
            <w:r>
              <w:rPr>
                <w:rFonts w:ascii="Arial" w:eastAsia="Times New Roman" w:hAnsi="Arial" w:cs="Arial"/>
                <w:szCs w:val="22"/>
              </w:rPr>
              <w:t>,</w:t>
            </w:r>
            <w:r w:rsidRPr="00C1738F">
              <w:rPr>
                <w:rFonts w:ascii="Arial" w:eastAsia="Times New Roman" w:hAnsi="Arial" w:cs="Arial"/>
                <w:szCs w:val="22"/>
              </w:rPr>
              <w:t>39</w:t>
            </w:r>
            <w:r>
              <w:rPr>
                <w:rFonts w:ascii="Arial" w:eastAsia="Times New Roman" w:hAnsi="Arial" w:cs="Arial"/>
                <w:szCs w:val="22"/>
              </w:rPr>
              <w:t>,</w:t>
            </w:r>
            <w:r w:rsidRPr="00C1738F">
              <w:rPr>
                <w:rFonts w:ascii="Arial" w:eastAsia="Times New Roman" w:hAnsi="Arial" w:cs="Arial"/>
                <w:szCs w:val="22"/>
              </w:rPr>
              <w:t>540</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33</w:t>
            </w:r>
            <w:r>
              <w:rPr>
                <w:rFonts w:ascii="Arial" w:eastAsia="Times New Roman" w:hAnsi="Arial" w:cs="Arial"/>
                <w:szCs w:val="22"/>
              </w:rPr>
              <w:t>,</w:t>
            </w:r>
            <w:r w:rsidRPr="00C1738F">
              <w:rPr>
                <w:rFonts w:ascii="Arial" w:eastAsia="Times New Roman" w:hAnsi="Arial" w:cs="Arial"/>
                <w:szCs w:val="22"/>
              </w:rPr>
              <w:t>36</w:t>
            </w:r>
            <w:r>
              <w:rPr>
                <w:rFonts w:ascii="Arial" w:eastAsia="Times New Roman" w:hAnsi="Arial" w:cs="Arial"/>
                <w:szCs w:val="22"/>
              </w:rPr>
              <w:t>,</w:t>
            </w:r>
            <w:r w:rsidRPr="00C1738F">
              <w:rPr>
                <w:rFonts w:ascii="Arial" w:eastAsia="Times New Roman" w:hAnsi="Arial" w:cs="Arial"/>
                <w:szCs w:val="22"/>
              </w:rPr>
              <w:t>574</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35</w:t>
            </w:r>
            <w:r>
              <w:rPr>
                <w:rFonts w:ascii="Arial" w:hAnsi="Arial" w:cs="Arial"/>
                <w:szCs w:val="22"/>
                <w:shd w:val="clear" w:color="auto" w:fill="FFFFFF"/>
              </w:rPr>
              <w:t>,</w:t>
            </w:r>
            <w:r w:rsidRPr="00C1738F">
              <w:rPr>
                <w:rFonts w:ascii="Arial" w:hAnsi="Arial" w:cs="Arial"/>
                <w:szCs w:val="22"/>
                <w:shd w:val="clear" w:color="auto" w:fill="FFFFFF"/>
              </w:rPr>
              <w:t>61</w:t>
            </w:r>
            <w:r>
              <w:rPr>
                <w:rFonts w:ascii="Arial" w:hAnsi="Arial" w:cs="Arial"/>
                <w:szCs w:val="22"/>
                <w:shd w:val="clear" w:color="auto" w:fill="FFFFFF"/>
              </w:rPr>
              <w:t>,</w:t>
            </w:r>
            <w:r w:rsidRPr="00C1738F">
              <w:rPr>
                <w:rFonts w:ascii="Arial" w:hAnsi="Arial" w:cs="Arial"/>
                <w:szCs w:val="22"/>
                <w:shd w:val="clear" w:color="auto" w:fill="FFFFFF"/>
              </w:rPr>
              <w:t>746</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23.</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Manipur</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6</w:t>
            </w:r>
            <w:r>
              <w:rPr>
                <w:rFonts w:ascii="Arial" w:eastAsia="Times New Roman" w:hAnsi="Arial" w:cs="Arial"/>
                <w:szCs w:val="22"/>
              </w:rPr>
              <w:t>,</w:t>
            </w:r>
            <w:r w:rsidRPr="00C1738F">
              <w:rPr>
                <w:rFonts w:ascii="Arial" w:eastAsia="Times New Roman" w:hAnsi="Arial" w:cs="Arial"/>
                <w:szCs w:val="22"/>
              </w:rPr>
              <w:t>978</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9</w:t>
            </w:r>
            <w:r>
              <w:rPr>
                <w:rFonts w:ascii="Arial" w:eastAsia="Times New Roman" w:hAnsi="Arial" w:cs="Arial"/>
                <w:szCs w:val="22"/>
              </w:rPr>
              <w:t>,</w:t>
            </w:r>
            <w:r w:rsidRPr="00C1738F">
              <w:rPr>
                <w:rFonts w:ascii="Arial" w:eastAsia="Times New Roman" w:hAnsi="Arial" w:cs="Arial"/>
                <w:szCs w:val="22"/>
              </w:rPr>
              <w:t>604</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9</w:t>
            </w:r>
            <w:r>
              <w:rPr>
                <w:rFonts w:ascii="Arial" w:hAnsi="Arial" w:cs="Arial"/>
                <w:szCs w:val="22"/>
                <w:shd w:val="clear" w:color="auto" w:fill="FFFFFF"/>
              </w:rPr>
              <w:t>,</w:t>
            </w:r>
            <w:r w:rsidRPr="00C1738F">
              <w:rPr>
                <w:rFonts w:ascii="Arial" w:hAnsi="Arial" w:cs="Arial"/>
                <w:szCs w:val="22"/>
                <w:shd w:val="clear" w:color="auto" w:fill="FFFFFF"/>
              </w:rPr>
              <w:t>994</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24.</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Meghalaya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15</w:t>
            </w:r>
            <w:r>
              <w:rPr>
                <w:rFonts w:ascii="Arial" w:eastAsia="Times New Roman" w:hAnsi="Arial" w:cs="Arial"/>
                <w:szCs w:val="22"/>
              </w:rPr>
              <w:t>,</w:t>
            </w:r>
            <w:r w:rsidRPr="00C1738F">
              <w:rPr>
                <w:rFonts w:ascii="Arial" w:eastAsia="Times New Roman" w:hAnsi="Arial" w:cs="Arial"/>
                <w:szCs w:val="22"/>
              </w:rPr>
              <w:t>239</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7</w:t>
            </w:r>
            <w:r>
              <w:rPr>
                <w:rFonts w:ascii="Arial" w:eastAsia="Times New Roman" w:hAnsi="Arial" w:cs="Arial"/>
                <w:szCs w:val="22"/>
              </w:rPr>
              <w:t>,</w:t>
            </w:r>
            <w:r w:rsidRPr="00C1738F">
              <w:rPr>
                <w:rFonts w:ascii="Arial" w:eastAsia="Times New Roman" w:hAnsi="Arial" w:cs="Arial"/>
                <w:szCs w:val="22"/>
              </w:rPr>
              <w:t>032</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6</w:t>
            </w:r>
            <w:r>
              <w:rPr>
                <w:rFonts w:ascii="Arial" w:hAnsi="Arial" w:cs="Arial"/>
                <w:szCs w:val="22"/>
                <w:shd w:val="clear" w:color="auto" w:fill="FFFFFF"/>
              </w:rPr>
              <w:t>,</w:t>
            </w:r>
            <w:r w:rsidRPr="00C1738F">
              <w:rPr>
                <w:rFonts w:ascii="Arial" w:hAnsi="Arial" w:cs="Arial"/>
                <w:szCs w:val="22"/>
                <w:shd w:val="clear" w:color="auto" w:fill="FFFFFF"/>
              </w:rPr>
              <w:t>727</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25.</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Mizoram</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4</w:t>
            </w:r>
            <w:r>
              <w:rPr>
                <w:rFonts w:ascii="Arial" w:eastAsia="Times New Roman" w:hAnsi="Arial" w:cs="Arial"/>
                <w:szCs w:val="22"/>
              </w:rPr>
              <w:t>,</w:t>
            </w:r>
            <w:r w:rsidRPr="00C1738F">
              <w:rPr>
                <w:rFonts w:ascii="Arial" w:eastAsia="Times New Roman" w:hAnsi="Arial" w:cs="Arial"/>
                <w:szCs w:val="22"/>
              </w:rPr>
              <w:t>665</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3</w:t>
            </w:r>
            <w:r>
              <w:rPr>
                <w:rFonts w:ascii="Arial" w:eastAsia="Times New Roman" w:hAnsi="Arial" w:cs="Arial"/>
                <w:szCs w:val="22"/>
              </w:rPr>
              <w:t>,</w:t>
            </w:r>
            <w:r w:rsidRPr="00C1738F">
              <w:rPr>
                <w:rFonts w:ascii="Arial" w:eastAsia="Times New Roman" w:hAnsi="Arial" w:cs="Arial"/>
                <w:szCs w:val="22"/>
              </w:rPr>
              <w:t>306</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3</w:t>
            </w:r>
            <w:r>
              <w:rPr>
                <w:rFonts w:ascii="Arial" w:hAnsi="Arial" w:cs="Arial"/>
                <w:szCs w:val="22"/>
                <w:shd w:val="clear" w:color="auto" w:fill="FFFFFF"/>
              </w:rPr>
              <w:t>,</w:t>
            </w:r>
            <w:r w:rsidRPr="00C1738F">
              <w:rPr>
                <w:rFonts w:ascii="Arial" w:hAnsi="Arial" w:cs="Arial"/>
                <w:szCs w:val="22"/>
                <w:shd w:val="clear" w:color="auto" w:fill="FFFFFF"/>
              </w:rPr>
              <w:t>653</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26.</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Nagaland</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4</w:t>
            </w:r>
            <w:r>
              <w:rPr>
                <w:rFonts w:ascii="Arial" w:eastAsia="Times New Roman" w:hAnsi="Arial" w:cs="Arial"/>
                <w:szCs w:val="22"/>
              </w:rPr>
              <w:t>,</w:t>
            </w:r>
            <w:r w:rsidRPr="00C1738F">
              <w:rPr>
                <w:rFonts w:ascii="Arial" w:eastAsia="Times New Roman" w:hAnsi="Arial" w:cs="Arial"/>
                <w:szCs w:val="22"/>
              </w:rPr>
              <w:t>450</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27.</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proofErr w:type="spellStart"/>
            <w:r w:rsidRPr="00C1738F">
              <w:rPr>
                <w:rFonts w:ascii="Arial" w:hAnsi="Arial" w:cs="Arial"/>
                <w:bCs/>
                <w:szCs w:val="22"/>
                <w:lang w:eastAsia="en-IN"/>
              </w:rPr>
              <w:t>O</w:t>
            </w:r>
            <w:r w:rsidR="00B70B79">
              <w:rPr>
                <w:rFonts w:ascii="Arial" w:hAnsi="Arial" w:cs="Arial"/>
                <w:bCs/>
                <w:szCs w:val="22"/>
                <w:lang w:eastAsia="en-IN"/>
              </w:rPr>
              <w:t>disha</w:t>
            </w:r>
            <w:proofErr w:type="spellEnd"/>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49</w:t>
            </w:r>
            <w:r>
              <w:rPr>
                <w:rFonts w:ascii="Arial" w:eastAsia="Times New Roman" w:hAnsi="Arial" w:cs="Arial"/>
                <w:szCs w:val="22"/>
              </w:rPr>
              <w:t>,</w:t>
            </w:r>
            <w:r w:rsidRPr="00C1738F">
              <w:rPr>
                <w:rFonts w:ascii="Arial" w:eastAsia="Times New Roman" w:hAnsi="Arial" w:cs="Arial"/>
                <w:szCs w:val="22"/>
              </w:rPr>
              <w:t>325</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22</w:t>
            </w:r>
            <w:r>
              <w:rPr>
                <w:rFonts w:ascii="Arial" w:eastAsia="Times New Roman" w:hAnsi="Arial" w:cs="Arial"/>
                <w:szCs w:val="22"/>
              </w:rPr>
              <w:t>,</w:t>
            </w:r>
            <w:r w:rsidRPr="00C1738F">
              <w:rPr>
                <w:rFonts w:ascii="Arial" w:eastAsia="Times New Roman" w:hAnsi="Arial" w:cs="Arial"/>
                <w:szCs w:val="22"/>
              </w:rPr>
              <w:t>635</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11</w:t>
            </w:r>
            <w:r>
              <w:rPr>
                <w:rFonts w:ascii="Arial" w:hAnsi="Arial" w:cs="Arial"/>
                <w:szCs w:val="22"/>
                <w:shd w:val="clear" w:color="auto" w:fill="FFFFFF"/>
              </w:rPr>
              <w:t>,</w:t>
            </w:r>
            <w:r w:rsidRPr="00C1738F">
              <w:rPr>
                <w:rFonts w:ascii="Arial" w:hAnsi="Arial" w:cs="Arial"/>
                <w:szCs w:val="22"/>
                <w:shd w:val="clear" w:color="auto" w:fill="FFFFFF"/>
              </w:rPr>
              <w:t>23</w:t>
            </w:r>
            <w:r>
              <w:rPr>
                <w:rFonts w:ascii="Arial" w:hAnsi="Arial" w:cs="Arial"/>
                <w:szCs w:val="22"/>
                <w:shd w:val="clear" w:color="auto" w:fill="FFFFFF"/>
              </w:rPr>
              <w:t>,</w:t>
            </w:r>
            <w:r w:rsidRPr="00C1738F">
              <w:rPr>
                <w:rFonts w:ascii="Arial" w:hAnsi="Arial" w:cs="Arial"/>
                <w:szCs w:val="22"/>
                <w:shd w:val="clear" w:color="auto" w:fill="FFFFFF"/>
              </w:rPr>
              <w:t>055</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28.</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Punjab</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5</w:t>
            </w:r>
            <w:r>
              <w:rPr>
                <w:rFonts w:ascii="Arial" w:eastAsia="Times New Roman" w:hAnsi="Arial" w:cs="Arial"/>
                <w:szCs w:val="22"/>
              </w:rPr>
              <w:t>,</w:t>
            </w:r>
            <w:r w:rsidRPr="00C1738F">
              <w:rPr>
                <w:rFonts w:ascii="Arial" w:eastAsia="Times New Roman" w:hAnsi="Arial" w:cs="Arial"/>
                <w:szCs w:val="22"/>
              </w:rPr>
              <w:t>04</w:t>
            </w:r>
            <w:r>
              <w:rPr>
                <w:rFonts w:ascii="Arial" w:eastAsia="Times New Roman" w:hAnsi="Arial" w:cs="Arial"/>
                <w:szCs w:val="22"/>
              </w:rPr>
              <w:t>,</w:t>
            </w:r>
            <w:r w:rsidRPr="00C1738F">
              <w:rPr>
                <w:rFonts w:ascii="Arial" w:eastAsia="Times New Roman" w:hAnsi="Arial" w:cs="Arial"/>
                <w:szCs w:val="22"/>
              </w:rPr>
              <w:t>320</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5</w:t>
            </w:r>
            <w:r>
              <w:rPr>
                <w:rFonts w:ascii="Arial" w:eastAsia="Times New Roman" w:hAnsi="Arial" w:cs="Arial"/>
                <w:szCs w:val="22"/>
              </w:rPr>
              <w:t>,</w:t>
            </w:r>
            <w:r w:rsidRPr="00C1738F">
              <w:rPr>
                <w:rFonts w:ascii="Arial" w:eastAsia="Times New Roman" w:hAnsi="Arial" w:cs="Arial"/>
                <w:szCs w:val="22"/>
              </w:rPr>
              <w:t>68</w:t>
            </w:r>
            <w:r>
              <w:rPr>
                <w:rFonts w:ascii="Arial" w:eastAsia="Times New Roman" w:hAnsi="Arial" w:cs="Arial"/>
                <w:szCs w:val="22"/>
              </w:rPr>
              <w:t>,</w:t>
            </w:r>
            <w:r w:rsidRPr="00C1738F">
              <w:rPr>
                <w:rFonts w:ascii="Arial" w:eastAsia="Times New Roman" w:hAnsi="Arial" w:cs="Arial"/>
                <w:szCs w:val="22"/>
              </w:rPr>
              <w:t>232</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5</w:t>
            </w:r>
            <w:r>
              <w:rPr>
                <w:rFonts w:ascii="Arial" w:hAnsi="Arial" w:cs="Arial"/>
                <w:szCs w:val="22"/>
                <w:shd w:val="clear" w:color="auto" w:fill="FFFFFF"/>
              </w:rPr>
              <w:t>,</w:t>
            </w:r>
            <w:r w:rsidRPr="00C1738F">
              <w:rPr>
                <w:rFonts w:ascii="Arial" w:hAnsi="Arial" w:cs="Arial"/>
                <w:szCs w:val="22"/>
                <w:shd w:val="clear" w:color="auto" w:fill="FFFFFF"/>
              </w:rPr>
              <w:t>99</w:t>
            </w:r>
            <w:r>
              <w:rPr>
                <w:rFonts w:ascii="Arial" w:hAnsi="Arial" w:cs="Arial"/>
                <w:szCs w:val="22"/>
                <w:shd w:val="clear" w:color="auto" w:fill="FFFFFF"/>
              </w:rPr>
              <w:t>,</w:t>
            </w:r>
            <w:r w:rsidRPr="00C1738F">
              <w:rPr>
                <w:rFonts w:ascii="Arial" w:hAnsi="Arial" w:cs="Arial"/>
                <w:szCs w:val="22"/>
                <w:shd w:val="clear" w:color="auto" w:fill="FFFFFF"/>
              </w:rPr>
              <w:t>053</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29.</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Rajasthan</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11</w:t>
            </w:r>
            <w:r>
              <w:rPr>
                <w:rFonts w:ascii="Arial" w:eastAsia="Times New Roman" w:hAnsi="Arial" w:cs="Arial"/>
                <w:szCs w:val="22"/>
              </w:rPr>
              <w:t>,</w:t>
            </w:r>
            <w:r w:rsidRPr="00C1738F">
              <w:rPr>
                <w:rFonts w:ascii="Arial" w:eastAsia="Times New Roman" w:hAnsi="Arial" w:cs="Arial"/>
                <w:szCs w:val="22"/>
              </w:rPr>
              <w:t>48</w:t>
            </w:r>
            <w:r>
              <w:rPr>
                <w:rFonts w:ascii="Arial" w:eastAsia="Times New Roman" w:hAnsi="Arial" w:cs="Arial"/>
                <w:szCs w:val="22"/>
              </w:rPr>
              <w:t>,</w:t>
            </w:r>
            <w:r w:rsidRPr="00C1738F">
              <w:rPr>
                <w:rFonts w:ascii="Arial" w:eastAsia="Times New Roman" w:hAnsi="Arial" w:cs="Arial"/>
                <w:szCs w:val="22"/>
              </w:rPr>
              <w:t>704</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14</w:t>
            </w:r>
            <w:r>
              <w:rPr>
                <w:rFonts w:ascii="Arial" w:eastAsia="Times New Roman" w:hAnsi="Arial" w:cs="Arial"/>
                <w:szCs w:val="22"/>
              </w:rPr>
              <w:t>,</w:t>
            </w:r>
            <w:r w:rsidRPr="00C1738F">
              <w:rPr>
                <w:rFonts w:ascii="Arial" w:eastAsia="Times New Roman" w:hAnsi="Arial" w:cs="Arial"/>
                <w:szCs w:val="22"/>
              </w:rPr>
              <w:t>24</w:t>
            </w:r>
            <w:r>
              <w:rPr>
                <w:rFonts w:ascii="Arial" w:eastAsia="Times New Roman" w:hAnsi="Arial" w:cs="Arial"/>
                <w:szCs w:val="22"/>
              </w:rPr>
              <w:t>,</w:t>
            </w:r>
            <w:r w:rsidRPr="00C1738F">
              <w:rPr>
                <w:rFonts w:ascii="Arial" w:eastAsia="Times New Roman" w:hAnsi="Arial" w:cs="Arial"/>
                <w:szCs w:val="22"/>
              </w:rPr>
              <w:t>560</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15</w:t>
            </w:r>
            <w:r>
              <w:rPr>
                <w:rFonts w:ascii="Arial" w:hAnsi="Arial" w:cs="Arial"/>
                <w:szCs w:val="22"/>
                <w:shd w:val="clear" w:color="auto" w:fill="FFFFFF"/>
              </w:rPr>
              <w:t>,</w:t>
            </w:r>
            <w:r w:rsidRPr="00C1738F">
              <w:rPr>
                <w:rFonts w:ascii="Arial" w:hAnsi="Arial" w:cs="Arial"/>
                <w:szCs w:val="22"/>
                <w:shd w:val="clear" w:color="auto" w:fill="FFFFFF"/>
              </w:rPr>
              <w:t>05</w:t>
            </w:r>
            <w:r>
              <w:rPr>
                <w:rFonts w:ascii="Arial" w:hAnsi="Arial" w:cs="Arial"/>
                <w:szCs w:val="22"/>
                <w:shd w:val="clear" w:color="auto" w:fill="FFFFFF"/>
              </w:rPr>
              <w:t>,</w:t>
            </w:r>
            <w:r w:rsidRPr="00C1738F">
              <w:rPr>
                <w:rFonts w:ascii="Arial" w:hAnsi="Arial" w:cs="Arial"/>
                <w:szCs w:val="22"/>
                <w:shd w:val="clear" w:color="auto" w:fill="FFFFFF"/>
              </w:rPr>
              <w:t>712</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30.</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Sikkim</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434</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400</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w:t>
            </w:r>
            <w:r>
              <w:rPr>
                <w:rFonts w:ascii="Arial" w:hAnsi="Arial" w:cs="Arial"/>
                <w:szCs w:val="22"/>
                <w:shd w:val="clear" w:color="auto" w:fill="FFFFFF"/>
              </w:rPr>
              <w:t>,</w:t>
            </w:r>
            <w:r w:rsidRPr="00C1738F">
              <w:rPr>
                <w:rFonts w:ascii="Arial" w:hAnsi="Arial" w:cs="Arial"/>
                <w:szCs w:val="22"/>
                <w:shd w:val="clear" w:color="auto" w:fill="FFFFFF"/>
              </w:rPr>
              <w:t>306</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31.</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Tamil Nadu</w:t>
            </w:r>
          </w:p>
        </w:tc>
        <w:tc>
          <w:tcPr>
            <w:tcW w:w="2250" w:type="dxa"/>
            <w:vMerge w:val="restart"/>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99</w:t>
            </w:r>
            <w:r>
              <w:rPr>
                <w:rFonts w:ascii="Arial" w:eastAsia="Times New Roman" w:hAnsi="Arial" w:cs="Arial"/>
                <w:szCs w:val="22"/>
              </w:rPr>
              <w:t>,</w:t>
            </w:r>
            <w:r w:rsidRPr="00C1738F">
              <w:rPr>
                <w:rFonts w:ascii="Arial" w:eastAsia="Times New Roman" w:hAnsi="Arial" w:cs="Arial"/>
                <w:szCs w:val="22"/>
              </w:rPr>
              <w:t>521</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381</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11</w:t>
            </w:r>
            <w:r>
              <w:rPr>
                <w:rFonts w:ascii="Arial" w:hAnsi="Arial" w:cs="Arial"/>
                <w:szCs w:val="22"/>
                <w:shd w:val="clear" w:color="auto" w:fill="FFFFFF"/>
              </w:rPr>
              <w:t>,</w:t>
            </w:r>
            <w:r w:rsidRPr="00C1738F">
              <w:rPr>
                <w:rFonts w:ascii="Arial" w:hAnsi="Arial" w:cs="Arial"/>
                <w:szCs w:val="22"/>
                <w:shd w:val="clear" w:color="auto" w:fill="FFFFFF"/>
              </w:rPr>
              <w:t>03</w:t>
            </w:r>
            <w:r>
              <w:rPr>
                <w:rFonts w:ascii="Arial" w:hAnsi="Arial" w:cs="Arial"/>
                <w:szCs w:val="22"/>
                <w:shd w:val="clear" w:color="auto" w:fill="FFFFFF"/>
              </w:rPr>
              <w:t>,</w:t>
            </w:r>
            <w:r w:rsidRPr="00C1738F">
              <w:rPr>
                <w:rFonts w:ascii="Arial" w:hAnsi="Arial" w:cs="Arial"/>
                <w:szCs w:val="22"/>
                <w:shd w:val="clear" w:color="auto" w:fill="FFFFFF"/>
              </w:rPr>
              <w:t>460</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32.</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proofErr w:type="spellStart"/>
            <w:r w:rsidRPr="00C1738F">
              <w:rPr>
                <w:rFonts w:ascii="Arial" w:hAnsi="Arial" w:cs="Arial"/>
                <w:bCs/>
                <w:szCs w:val="22"/>
                <w:lang w:eastAsia="en-IN"/>
              </w:rPr>
              <w:t>P</w:t>
            </w:r>
            <w:r w:rsidR="005F6816">
              <w:rPr>
                <w:rFonts w:ascii="Arial" w:hAnsi="Arial" w:cs="Arial"/>
                <w:bCs/>
                <w:szCs w:val="22"/>
                <w:lang w:eastAsia="en-IN"/>
              </w:rPr>
              <w:t>uducherry</w:t>
            </w:r>
            <w:proofErr w:type="spellEnd"/>
          </w:p>
        </w:tc>
        <w:tc>
          <w:tcPr>
            <w:tcW w:w="2250" w:type="dxa"/>
            <w:vMerge/>
          </w:tcPr>
          <w:p w:rsidR="00FF3597" w:rsidRPr="00C1738F" w:rsidRDefault="00FF3597" w:rsidP="005A27A3">
            <w:pPr>
              <w:spacing w:after="0" w:line="240" w:lineRule="auto"/>
              <w:jc w:val="right"/>
              <w:rPr>
                <w:rFonts w:ascii="Arial" w:eastAsia="Times New Roman" w:hAnsi="Arial" w:cs="Arial"/>
                <w:szCs w:val="22"/>
              </w:rPr>
            </w:pPr>
          </w:p>
        </w:tc>
        <w:tc>
          <w:tcPr>
            <w:tcW w:w="252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Pr>
                <w:rFonts w:ascii="Arial" w:eastAsia="Times New Roman" w:hAnsi="Arial" w:cs="Arial"/>
                <w:szCs w:val="22"/>
              </w:rPr>
              <w:t>---</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33.</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Tripura</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43</w:t>
            </w:r>
            <w:r>
              <w:rPr>
                <w:rFonts w:ascii="Arial" w:eastAsia="Times New Roman" w:hAnsi="Arial" w:cs="Arial"/>
                <w:szCs w:val="22"/>
              </w:rPr>
              <w:t>,</w:t>
            </w:r>
            <w:r w:rsidRPr="00C1738F">
              <w:rPr>
                <w:rFonts w:ascii="Arial" w:eastAsia="Times New Roman" w:hAnsi="Arial" w:cs="Arial"/>
                <w:szCs w:val="22"/>
              </w:rPr>
              <w:t>568</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25</w:t>
            </w:r>
            <w:r>
              <w:rPr>
                <w:rFonts w:ascii="Arial" w:eastAsia="Times New Roman" w:hAnsi="Arial" w:cs="Arial"/>
                <w:szCs w:val="22"/>
              </w:rPr>
              <w:t>,</w:t>
            </w:r>
            <w:r w:rsidRPr="00C1738F">
              <w:rPr>
                <w:rFonts w:ascii="Arial" w:eastAsia="Times New Roman" w:hAnsi="Arial" w:cs="Arial"/>
                <w:szCs w:val="22"/>
              </w:rPr>
              <w:t>191</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23</w:t>
            </w:r>
            <w:r>
              <w:rPr>
                <w:rFonts w:ascii="Arial" w:hAnsi="Arial" w:cs="Arial"/>
                <w:szCs w:val="22"/>
                <w:shd w:val="clear" w:color="auto" w:fill="FFFFFF"/>
              </w:rPr>
              <w:t>,</w:t>
            </w:r>
            <w:r w:rsidRPr="00C1738F">
              <w:rPr>
                <w:rFonts w:ascii="Arial" w:hAnsi="Arial" w:cs="Arial"/>
                <w:szCs w:val="22"/>
                <w:shd w:val="clear" w:color="auto" w:fill="FFFFFF"/>
              </w:rPr>
              <w:t>519</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34.</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 xml:space="preserve">Uttar Pradesh </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59</w:t>
            </w:r>
            <w:r>
              <w:rPr>
                <w:rFonts w:ascii="Arial" w:eastAsia="Times New Roman" w:hAnsi="Arial" w:cs="Arial"/>
                <w:szCs w:val="22"/>
              </w:rPr>
              <w:t>,</w:t>
            </w:r>
            <w:r w:rsidRPr="00C1738F">
              <w:rPr>
                <w:rFonts w:ascii="Arial" w:eastAsia="Times New Roman" w:hAnsi="Arial" w:cs="Arial"/>
                <w:szCs w:val="22"/>
              </w:rPr>
              <w:t>80</w:t>
            </w:r>
            <w:r>
              <w:rPr>
                <w:rFonts w:ascii="Arial" w:eastAsia="Times New Roman" w:hAnsi="Arial" w:cs="Arial"/>
                <w:szCs w:val="22"/>
              </w:rPr>
              <w:t>,</w:t>
            </w:r>
            <w:r w:rsidRPr="00C1738F">
              <w:rPr>
                <w:rFonts w:ascii="Arial" w:eastAsia="Times New Roman" w:hAnsi="Arial" w:cs="Arial"/>
                <w:szCs w:val="22"/>
              </w:rPr>
              <w:t>071</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61</w:t>
            </w:r>
            <w:r>
              <w:rPr>
                <w:rFonts w:ascii="Arial" w:eastAsia="Times New Roman" w:hAnsi="Arial" w:cs="Arial"/>
                <w:szCs w:val="22"/>
              </w:rPr>
              <w:t>,</w:t>
            </w:r>
            <w:r w:rsidRPr="00C1738F">
              <w:rPr>
                <w:rFonts w:ascii="Arial" w:eastAsia="Times New Roman" w:hAnsi="Arial" w:cs="Arial"/>
                <w:szCs w:val="22"/>
              </w:rPr>
              <w:t>61</w:t>
            </w:r>
            <w:r>
              <w:rPr>
                <w:rFonts w:ascii="Arial" w:eastAsia="Times New Roman" w:hAnsi="Arial" w:cs="Arial"/>
                <w:szCs w:val="22"/>
              </w:rPr>
              <w:t>,</w:t>
            </w:r>
            <w:r w:rsidRPr="00C1738F">
              <w:rPr>
                <w:rFonts w:ascii="Arial" w:eastAsia="Times New Roman" w:hAnsi="Arial" w:cs="Arial"/>
                <w:szCs w:val="22"/>
              </w:rPr>
              <w:t>822</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70</w:t>
            </w:r>
            <w:r>
              <w:rPr>
                <w:rFonts w:ascii="Arial" w:hAnsi="Arial" w:cs="Arial"/>
                <w:szCs w:val="22"/>
                <w:shd w:val="clear" w:color="auto" w:fill="FFFFFF"/>
              </w:rPr>
              <w:t>,</w:t>
            </w:r>
            <w:r w:rsidRPr="00C1738F">
              <w:rPr>
                <w:rFonts w:ascii="Arial" w:hAnsi="Arial" w:cs="Arial"/>
                <w:szCs w:val="22"/>
                <w:shd w:val="clear" w:color="auto" w:fill="FFFFFF"/>
              </w:rPr>
              <w:t>04</w:t>
            </w:r>
            <w:r>
              <w:rPr>
                <w:rFonts w:ascii="Arial" w:hAnsi="Arial" w:cs="Arial"/>
                <w:szCs w:val="22"/>
                <w:shd w:val="clear" w:color="auto" w:fill="FFFFFF"/>
              </w:rPr>
              <w:t>,</w:t>
            </w:r>
            <w:r w:rsidRPr="00C1738F">
              <w:rPr>
                <w:rFonts w:ascii="Arial" w:hAnsi="Arial" w:cs="Arial"/>
                <w:szCs w:val="22"/>
                <w:shd w:val="clear" w:color="auto" w:fill="FFFFFF"/>
              </w:rPr>
              <w:t>569</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35.</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proofErr w:type="spellStart"/>
            <w:r w:rsidRPr="00C1738F">
              <w:rPr>
                <w:rFonts w:ascii="Arial" w:hAnsi="Arial" w:cs="Arial"/>
                <w:bCs/>
                <w:szCs w:val="22"/>
                <w:lang w:eastAsia="en-IN"/>
              </w:rPr>
              <w:t>Uttarakhand</w:t>
            </w:r>
            <w:proofErr w:type="spellEnd"/>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w:t>
            </w:r>
            <w:r>
              <w:rPr>
                <w:rFonts w:ascii="Arial" w:eastAsia="Times New Roman" w:hAnsi="Arial" w:cs="Arial"/>
                <w:szCs w:val="22"/>
              </w:rPr>
              <w:t>,</w:t>
            </w:r>
            <w:r w:rsidRPr="00C1738F">
              <w:rPr>
                <w:rFonts w:ascii="Arial" w:eastAsia="Times New Roman" w:hAnsi="Arial" w:cs="Arial"/>
                <w:szCs w:val="22"/>
              </w:rPr>
              <w:t>90</w:t>
            </w:r>
            <w:r>
              <w:rPr>
                <w:rFonts w:ascii="Arial" w:eastAsia="Times New Roman" w:hAnsi="Arial" w:cs="Arial"/>
                <w:szCs w:val="22"/>
              </w:rPr>
              <w:t>,</w:t>
            </w:r>
            <w:r w:rsidRPr="00C1738F">
              <w:rPr>
                <w:rFonts w:ascii="Arial" w:eastAsia="Times New Roman" w:hAnsi="Arial" w:cs="Arial"/>
                <w:szCs w:val="22"/>
              </w:rPr>
              <w:t>948</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w:t>
            </w:r>
            <w:r>
              <w:rPr>
                <w:rFonts w:ascii="Arial" w:eastAsia="Times New Roman" w:hAnsi="Arial" w:cs="Arial"/>
                <w:szCs w:val="22"/>
              </w:rPr>
              <w:t>,</w:t>
            </w:r>
            <w:r w:rsidRPr="00C1738F">
              <w:rPr>
                <w:rFonts w:ascii="Arial" w:eastAsia="Times New Roman" w:hAnsi="Arial" w:cs="Arial"/>
                <w:szCs w:val="22"/>
              </w:rPr>
              <w:t>10</w:t>
            </w:r>
            <w:r>
              <w:rPr>
                <w:rFonts w:ascii="Arial" w:eastAsia="Times New Roman" w:hAnsi="Arial" w:cs="Arial"/>
                <w:szCs w:val="22"/>
              </w:rPr>
              <w:t>,</w:t>
            </w:r>
            <w:r w:rsidRPr="00C1738F">
              <w:rPr>
                <w:rFonts w:ascii="Arial" w:eastAsia="Times New Roman" w:hAnsi="Arial" w:cs="Arial"/>
                <w:szCs w:val="22"/>
              </w:rPr>
              <w:t>587</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w:t>
            </w:r>
            <w:r>
              <w:rPr>
                <w:rFonts w:ascii="Arial" w:hAnsi="Arial" w:cs="Arial"/>
                <w:szCs w:val="22"/>
                <w:shd w:val="clear" w:color="auto" w:fill="FFFFFF"/>
              </w:rPr>
              <w:t>,</w:t>
            </w:r>
            <w:r w:rsidRPr="00C1738F">
              <w:rPr>
                <w:rFonts w:ascii="Arial" w:hAnsi="Arial" w:cs="Arial"/>
                <w:szCs w:val="22"/>
                <w:shd w:val="clear" w:color="auto" w:fill="FFFFFF"/>
              </w:rPr>
              <w:t>38</w:t>
            </w:r>
            <w:r>
              <w:rPr>
                <w:rFonts w:ascii="Arial" w:hAnsi="Arial" w:cs="Arial"/>
                <w:szCs w:val="22"/>
                <w:shd w:val="clear" w:color="auto" w:fill="FFFFFF"/>
              </w:rPr>
              <w:t>,</w:t>
            </w:r>
            <w:r w:rsidRPr="00C1738F">
              <w:rPr>
                <w:rFonts w:ascii="Arial" w:hAnsi="Arial" w:cs="Arial"/>
                <w:szCs w:val="22"/>
                <w:shd w:val="clear" w:color="auto" w:fill="FFFFFF"/>
              </w:rPr>
              <w:t>349</w:t>
            </w:r>
          </w:p>
        </w:tc>
      </w:tr>
      <w:tr w:rsidR="00FF3597" w:rsidRPr="00C1738F" w:rsidTr="005A27A3">
        <w:trPr>
          <w:trHeight w:val="47"/>
        </w:trPr>
        <w:tc>
          <w:tcPr>
            <w:tcW w:w="553" w:type="dxa"/>
            <w:shd w:val="clear" w:color="auto" w:fill="auto"/>
            <w:noWrap/>
            <w:hideMark/>
          </w:tcPr>
          <w:p w:rsidR="00FF3597" w:rsidRPr="00C1738F" w:rsidRDefault="00FF3597" w:rsidP="005A27A3">
            <w:pPr>
              <w:spacing w:after="0" w:line="240" w:lineRule="auto"/>
              <w:jc w:val="center"/>
              <w:rPr>
                <w:rFonts w:ascii="Arial" w:eastAsia="Times New Roman" w:hAnsi="Arial" w:cs="Arial"/>
                <w:szCs w:val="22"/>
              </w:rPr>
            </w:pPr>
            <w:r>
              <w:rPr>
                <w:rFonts w:ascii="Arial" w:eastAsia="Times New Roman" w:hAnsi="Arial" w:cs="Arial"/>
                <w:szCs w:val="22"/>
              </w:rPr>
              <w:t>36.</w:t>
            </w:r>
          </w:p>
        </w:tc>
        <w:tc>
          <w:tcPr>
            <w:tcW w:w="2160" w:type="dxa"/>
            <w:shd w:val="clear" w:color="000000" w:fill="FFFFFF"/>
            <w:hideMark/>
          </w:tcPr>
          <w:p w:rsidR="00FF3597" w:rsidRPr="00C1738F" w:rsidRDefault="00FF3597" w:rsidP="005A27A3">
            <w:pPr>
              <w:spacing w:after="0" w:line="240" w:lineRule="auto"/>
              <w:rPr>
                <w:rFonts w:ascii="Arial" w:hAnsi="Arial" w:cs="Arial"/>
                <w:bCs/>
                <w:szCs w:val="22"/>
                <w:lang w:eastAsia="en-IN"/>
              </w:rPr>
            </w:pPr>
            <w:r w:rsidRPr="00C1738F">
              <w:rPr>
                <w:rFonts w:ascii="Arial" w:hAnsi="Arial" w:cs="Arial"/>
                <w:bCs/>
                <w:szCs w:val="22"/>
                <w:lang w:eastAsia="en-IN"/>
              </w:rPr>
              <w:t xml:space="preserve">West Bengal </w:t>
            </w:r>
          </w:p>
        </w:tc>
        <w:tc>
          <w:tcPr>
            <w:tcW w:w="225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27</w:t>
            </w:r>
            <w:r>
              <w:rPr>
                <w:rFonts w:ascii="Arial" w:eastAsia="Times New Roman" w:hAnsi="Arial" w:cs="Arial"/>
                <w:szCs w:val="22"/>
              </w:rPr>
              <w:t>,</w:t>
            </w:r>
            <w:r w:rsidRPr="00C1738F">
              <w:rPr>
                <w:rFonts w:ascii="Arial" w:eastAsia="Times New Roman" w:hAnsi="Arial" w:cs="Arial"/>
                <w:szCs w:val="22"/>
              </w:rPr>
              <w:t>28</w:t>
            </w:r>
            <w:r>
              <w:rPr>
                <w:rFonts w:ascii="Arial" w:eastAsia="Times New Roman" w:hAnsi="Arial" w:cs="Arial"/>
                <w:szCs w:val="22"/>
              </w:rPr>
              <w:t>,</w:t>
            </w:r>
            <w:r w:rsidRPr="00C1738F">
              <w:rPr>
                <w:rFonts w:ascii="Arial" w:eastAsia="Times New Roman" w:hAnsi="Arial" w:cs="Arial"/>
                <w:szCs w:val="22"/>
              </w:rPr>
              <w:t>753</w:t>
            </w:r>
          </w:p>
        </w:tc>
        <w:tc>
          <w:tcPr>
            <w:tcW w:w="252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eastAsia="Times New Roman" w:hAnsi="Arial" w:cs="Arial"/>
                <w:szCs w:val="22"/>
              </w:rPr>
              <w:t>17</w:t>
            </w:r>
            <w:r>
              <w:rPr>
                <w:rFonts w:ascii="Arial" w:eastAsia="Times New Roman" w:hAnsi="Arial" w:cs="Arial"/>
                <w:szCs w:val="22"/>
              </w:rPr>
              <w:t>,</w:t>
            </w:r>
            <w:r w:rsidRPr="00C1738F">
              <w:rPr>
                <w:rFonts w:ascii="Arial" w:eastAsia="Times New Roman" w:hAnsi="Arial" w:cs="Arial"/>
                <w:szCs w:val="22"/>
              </w:rPr>
              <w:t>59</w:t>
            </w:r>
            <w:r>
              <w:rPr>
                <w:rFonts w:ascii="Arial" w:eastAsia="Times New Roman" w:hAnsi="Arial" w:cs="Arial"/>
                <w:szCs w:val="22"/>
              </w:rPr>
              <w:t>,</w:t>
            </w:r>
            <w:r w:rsidRPr="00C1738F">
              <w:rPr>
                <w:rFonts w:ascii="Arial" w:eastAsia="Times New Roman" w:hAnsi="Arial" w:cs="Arial"/>
                <w:szCs w:val="22"/>
              </w:rPr>
              <w:t>635</w:t>
            </w:r>
          </w:p>
        </w:tc>
        <w:tc>
          <w:tcPr>
            <w:tcW w:w="2430" w:type="dxa"/>
          </w:tcPr>
          <w:p w:rsidR="00FF3597" w:rsidRPr="00C1738F" w:rsidRDefault="00FF3597" w:rsidP="005A27A3">
            <w:pPr>
              <w:spacing w:after="0" w:line="240" w:lineRule="auto"/>
              <w:jc w:val="right"/>
              <w:rPr>
                <w:rFonts w:ascii="Arial" w:eastAsia="Times New Roman" w:hAnsi="Arial" w:cs="Arial"/>
                <w:szCs w:val="22"/>
              </w:rPr>
            </w:pPr>
            <w:r w:rsidRPr="00C1738F">
              <w:rPr>
                <w:rFonts w:ascii="Arial" w:hAnsi="Arial" w:cs="Arial"/>
                <w:szCs w:val="22"/>
                <w:shd w:val="clear" w:color="auto" w:fill="FFFFFF"/>
              </w:rPr>
              <w:t>22</w:t>
            </w:r>
            <w:r>
              <w:rPr>
                <w:rFonts w:ascii="Arial" w:hAnsi="Arial" w:cs="Arial"/>
                <w:szCs w:val="22"/>
                <w:shd w:val="clear" w:color="auto" w:fill="FFFFFF"/>
              </w:rPr>
              <w:t>,</w:t>
            </w:r>
            <w:r w:rsidRPr="00C1738F">
              <w:rPr>
                <w:rFonts w:ascii="Arial" w:hAnsi="Arial" w:cs="Arial"/>
                <w:szCs w:val="22"/>
                <w:shd w:val="clear" w:color="auto" w:fill="FFFFFF"/>
              </w:rPr>
              <w:t>05</w:t>
            </w:r>
            <w:r>
              <w:rPr>
                <w:rFonts w:ascii="Arial" w:hAnsi="Arial" w:cs="Arial"/>
                <w:szCs w:val="22"/>
                <w:shd w:val="clear" w:color="auto" w:fill="FFFFFF"/>
              </w:rPr>
              <w:t>,</w:t>
            </w:r>
            <w:r w:rsidRPr="00C1738F">
              <w:rPr>
                <w:rFonts w:ascii="Arial" w:hAnsi="Arial" w:cs="Arial"/>
                <w:szCs w:val="22"/>
                <w:shd w:val="clear" w:color="auto" w:fill="FFFFFF"/>
              </w:rPr>
              <w:t>954</w:t>
            </w:r>
          </w:p>
        </w:tc>
      </w:tr>
      <w:tr w:rsidR="00FF3597" w:rsidRPr="00C1738F" w:rsidTr="005A27A3">
        <w:trPr>
          <w:trHeight w:val="107"/>
        </w:trPr>
        <w:tc>
          <w:tcPr>
            <w:tcW w:w="2713" w:type="dxa"/>
            <w:gridSpan w:val="2"/>
            <w:shd w:val="clear" w:color="auto" w:fill="auto"/>
            <w:noWrap/>
            <w:hideMark/>
          </w:tcPr>
          <w:p w:rsidR="00FF3597" w:rsidRPr="00C1738F" w:rsidRDefault="00FF3597" w:rsidP="005A27A3">
            <w:pPr>
              <w:spacing w:after="0" w:line="240" w:lineRule="auto"/>
              <w:rPr>
                <w:rFonts w:ascii="Arial" w:eastAsia="Times New Roman" w:hAnsi="Arial" w:cs="Arial"/>
                <w:b/>
                <w:bCs/>
                <w:szCs w:val="22"/>
              </w:rPr>
            </w:pPr>
            <w:r w:rsidRPr="00C1738F">
              <w:rPr>
                <w:rFonts w:ascii="Arial" w:eastAsia="Times New Roman" w:hAnsi="Arial" w:cs="Arial"/>
                <w:b/>
                <w:bCs/>
                <w:szCs w:val="22"/>
              </w:rPr>
              <w:t>Total</w:t>
            </w:r>
          </w:p>
        </w:tc>
        <w:tc>
          <w:tcPr>
            <w:tcW w:w="2250" w:type="dxa"/>
          </w:tcPr>
          <w:p w:rsidR="00FF3597" w:rsidRPr="00C1738F" w:rsidRDefault="00626190" w:rsidP="005A27A3">
            <w:pPr>
              <w:spacing w:after="0" w:line="240" w:lineRule="auto"/>
              <w:jc w:val="right"/>
              <w:rPr>
                <w:rFonts w:ascii="Arial" w:eastAsia="Times New Roman" w:hAnsi="Arial" w:cs="Arial"/>
                <w:b/>
                <w:bCs/>
                <w:szCs w:val="22"/>
              </w:rPr>
            </w:pPr>
            <w:r w:rsidRPr="00C1738F">
              <w:rPr>
                <w:rFonts w:ascii="Arial" w:eastAsia="Times New Roman" w:hAnsi="Arial" w:cs="Arial"/>
                <w:b/>
                <w:bCs/>
                <w:szCs w:val="22"/>
              </w:rPr>
              <w:fldChar w:fldCharType="begin"/>
            </w:r>
            <w:r w:rsidR="00FF3597" w:rsidRPr="00C1738F">
              <w:rPr>
                <w:rFonts w:ascii="Arial" w:eastAsia="Times New Roman" w:hAnsi="Arial" w:cs="Arial"/>
                <w:b/>
                <w:bCs/>
                <w:szCs w:val="22"/>
              </w:rPr>
              <w:instrText xml:space="preserve"> =SUM(ABOVE) </w:instrText>
            </w:r>
            <w:r w:rsidRPr="00C1738F">
              <w:rPr>
                <w:rFonts w:ascii="Arial" w:eastAsia="Times New Roman" w:hAnsi="Arial" w:cs="Arial"/>
                <w:b/>
                <w:bCs/>
                <w:szCs w:val="22"/>
              </w:rPr>
              <w:fldChar w:fldCharType="separate"/>
            </w:r>
            <w:r w:rsidR="00FF3597" w:rsidRPr="00C1738F">
              <w:rPr>
                <w:rFonts w:ascii="Arial" w:eastAsia="Times New Roman" w:hAnsi="Arial" w:cs="Arial"/>
                <w:b/>
                <w:bCs/>
                <w:noProof/>
                <w:szCs w:val="22"/>
              </w:rPr>
              <w:t>2</w:t>
            </w:r>
            <w:r w:rsidR="00FF3597">
              <w:rPr>
                <w:rFonts w:ascii="Arial" w:eastAsia="Times New Roman" w:hAnsi="Arial" w:cs="Arial"/>
                <w:b/>
                <w:bCs/>
                <w:noProof/>
                <w:szCs w:val="22"/>
              </w:rPr>
              <w:t>,</w:t>
            </w:r>
            <w:r w:rsidR="00FF3597" w:rsidRPr="00C1738F">
              <w:rPr>
                <w:rFonts w:ascii="Arial" w:eastAsia="Times New Roman" w:hAnsi="Arial" w:cs="Arial"/>
                <w:b/>
                <w:bCs/>
                <w:noProof/>
                <w:szCs w:val="22"/>
              </w:rPr>
              <w:t>74</w:t>
            </w:r>
            <w:r w:rsidR="00FF3597">
              <w:rPr>
                <w:rFonts w:ascii="Arial" w:eastAsia="Times New Roman" w:hAnsi="Arial" w:cs="Arial"/>
                <w:b/>
                <w:bCs/>
                <w:noProof/>
                <w:szCs w:val="22"/>
              </w:rPr>
              <w:t>,</w:t>
            </w:r>
            <w:r w:rsidR="00FF3597" w:rsidRPr="00C1738F">
              <w:rPr>
                <w:rFonts w:ascii="Arial" w:eastAsia="Times New Roman" w:hAnsi="Arial" w:cs="Arial"/>
                <w:b/>
                <w:bCs/>
                <w:noProof/>
                <w:szCs w:val="22"/>
              </w:rPr>
              <w:t>97</w:t>
            </w:r>
            <w:r w:rsidR="00FF3597">
              <w:rPr>
                <w:rFonts w:ascii="Arial" w:eastAsia="Times New Roman" w:hAnsi="Arial" w:cs="Arial"/>
                <w:b/>
                <w:bCs/>
                <w:noProof/>
                <w:szCs w:val="22"/>
              </w:rPr>
              <w:t>,</w:t>
            </w:r>
            <w:r w:rsidR="00FF3597" w:rsidRPr="00C1738F">
              <w:rPr>
                <w:rFonts w:ascii="Arial" w:eastAsia="Times New Roman" w:hAnsi="Arial" w:cs="Arial"/>
                <w:b/>
                <w:bCs/>
                <w:noProof/>
                <w:szCs w:val="22"/>
              </w:rPr>
              <w:t>436</w:t>
            </w:r>
            <w:r w:rsidRPr="00C1738F">
              <w:rPr>
                <w:rFonts w:ascii="Arial" w:eastAsia="Times New Roman" w:hAnsi="Arial" w:cs="Arial"/>
                <w:b/>
                <w:bCs/>
                <w:szCs w:val="22"/>
              </w:rPr>
              <w:fldChar w:fldCharType="end"/>
            </w:r>
          </w:p>
        </w:tc>
        <w:tc>
          <w:tcPr>
            <w:tcW w:w="2520" w:type="dxa"/>
          </w:tcPr>
          <w:p w:rsidR="00FF3597" w:rsidRPr="00C1738F" w:rsidRDefault="00626190" w:rsidP="005A27A3">
            <w:pPr>
              <w:spacing w:after="0" w:line="240" w:lineRule="auto"/>
              <w:jc w:val="right"/>
              <w:rPr>
                <w:rFonts w:ascii="Arial" w:eastAsia="Times New Roman" w:hAnsi="Arial" w:cs="Arial"/>
                <w:b/>
                <w:bCs/>
                <w:szCs w:val="22"/>
              </w:rPr>
            </w:pPr>
            <w:r w:rsidRPr="00C1738F">
              <w:rPr>
                <w:rFonts w:ascii="Arial" w:eastAsia="Times New Roman" w:hAnsi="Arial" w:cs="Arial"/>
                <w:b/>
                <w:bCs/>
                <w:szCs w:val="22"/>
              </w:rPr>
              <w:fldChar w:fldCharType="begin"/>
            </w:r>
            <w:r w:rsidR="00FF3597" w:rsidRPr="00C1738F">
              <w:rPr>
                <w:rFonts w:ascii="Arial" w:eastAsia="Times New Roman" w:hAnsi="Arial" w:cs="Arial"/>
                <w:b/>
                <w:bCs/>
                <w:szCs w:val="22"/>
              </w:rPr>
              <w:instrText xml:space="preserve"> =SUM(ABOVE) </w:instrText>
            </w:r>
            <w:r w:rsidRPr="00C1738F">
              <w:rPr>
                <w:rFonts w:ascii="Arial" w:eastAsia="Times New Roman" w:hAnsi="Arial" w:cs="Arial"/>
                <w:b/>
                <w:bCs/>
                <w:szCs w:val="22"/>
              </w:rPr>
              <w:fldChar w:fldCharType="separate"/>
            </w:r>
            <w:r w:rsidR="00FF3597">
              <w:rPr>
                <w:rFonts w:ascii="Arial" w:eastAsia="Times New Roman" w:hAnsi="Arial" w:cs="Arial"/>
                <w:b/>
                <w:bCs/>
                <w:noProof/>
                <w:szCs w:val="22"/>
              </w:rPr>
              <w:t>2,61,24,</w:t>
            </w:r>
            <w:r w:rsidR="00FF3597" w:rsidRPr="00C1738F">
              <w:rPr>
                <w:rFonts w:ascii="Arial" w:eastAsia="Times New Roman" w:hAnsi="Arial" w:cs="Arial"/>
                <w:b/>
                <w:bCs/>
                <w:noProof/>
                <w:szCs w:val="22"/>
              </w:rPr>
              <w:t>130</w:t>
            </w:r>
            <w:r w:rsidRPr="00C1738F">
              <w:rPr>
                <w:rFonts w:ascii="Arial" w:eastAsia="Times New Roman" w:hAnsi="Arial" w:cs="Arial"/>
                <w:b/>
                <w:bCs/>
                <w:szCs w:val="22"/>
              </w:rPr>
              <w:fldChar w:fldCharType="end"/>
            </w:r>
          </w:p>
        </w:tc>
        <w:tc>
          <w:tcPr>
            <w:tcW w:w="2430" w:type="dxa"/>
          </w:tcPr>
          <w:p w:rsidR="00FF3597" w:rsidRPr="00C1738F" w:rsidRDefault="00626190" w:rsidP="005A27A3">
            <w:pPr>
              <w:spacing w:after="0" w:line="240" w:lineRule="auto"/>
              <w:jc w:val="right"/>
              <w:rPr>
                <w:rFonts w:ascii="Arial" w:eastAsia="Times New Roman" w:hAnsi="Arial" w:cs="Arial"/>
                <w:b/>
                <w:bCs/>
                <w:szCs w:val="22"/>
              </w:rPr>
            </w:pPr>
            <w:r w:rsidRPr="00C1738F">
              <w:rPr>
                <w:rFonts w:ascii="Arial" w:eastAsia="Times New Roman" w:hAnsi="Arial" w:cs="Arial"/>
                <w:b/>
                <w:bCs/>
                <w:szCs w:val="22"/>
              </w:rPr>
              <w:fldChar w:fldCharType="begin"/>
            </w:r>
            <w:r w:rsidR="00FF3597" w:rsidRPr="00C1738F">
              <w:rPr>
                <w:rFonts w:ascii="Arial" w:eastAsia="Times New Roman" w:hAnsi="Arial" w:cs="Arial"/>
                <w:b/>
                <w:bCs/>
                <w:szCs w:val="22"/>
              </w:rPr>
              <w:instrText xml:space="preserve"> =SUM(ABOVE) </w:instrText>
            </w:r>
            <w:r w:rsidRPr="00C1738F">
              <w:rPr>
                <w:rFonts w:ascii="Arial" w:eastAsia="Times New Roman" w:hAnsi="Arial" w:cs="Arial"/>
                <w:b/>
                <w:bCs/>
                <w:szCs w:val="22"/>
              </w:rPr>
              <w:fldChar w:fldCharType="separate"/>
            </w:r>
            <w:r w:rsidR="00FF3597" w:rsidRPr="00C1738F">
              <w:rPr>
                <w:rFonts w:ascii="Arial" w:eastAsia="Times New Roman" w:hAnsi="Arial" w:cs="Arial"/>
                <w:b/>
                <w:bCs/>
                <w:noProof/>
                <w:szCs w:val="22"/>
              </w:rPr>
              <w:t>2</w:t>
            </w:r>
            <w:r w:rsidR="00FF3597">
              <w:rPr>
                <w:rFonts w:ascii="Arial" w:eastAsia="Times New Roman" w:hAnsi="Arial" w:cs="Arial"/>
                <w:b/>
                <w:bCs/>
                <w:noProof/>
                <w:szCs w:val="22"/>
              </w:rPr>
              <w:t>,</w:t>
            </w:r>
            <w:r w:rsidR="00FF3597" w:rsidRPr="00C1738F">
              <w:rPr>
                <w:rFonts w:ascii="Arial" w:eastAsia="Times New Roman" w:hAnsi="Arial" w:cs="Arial"/>
                <w:b/>
                <w:bCs/>
                <w:noProof/>
                <w:szCs w:val="22"/>
              </w:rPr>
              <w:t>91</w:t>
            </w:r>
            <w:r w:rsidR="00FF3597">
              <w:rPr>
                <w:rFonts w:ascii="Arial" w:eastAsia="Times New Roman" w:hAnsi="Arial" w:cs="Arial"/>
                <w:b/>
                <w:bCs/>
                <w:noProof/>
                <w:szCs w:val="22"/>
              </w:rPr>
              <w:t>,</w:t>
            </w:r>
            <w:r w:rsidR="00FF3597" w:rsidRPr="00C1738F">
              <w:rPr>
                <w:rFonts w:ascii="Arial" w:eastAsia="Times New Roman" w:hAnsi="Arial" w:cs="Arial"/>
                <w:b/>
                <w:bCs/>
                <w:noProof/>
                <w:szCs w:val="22"/>
              </w:rPr>
              <w:t>73</w:t>
            </w:r>
            <w:r w:rsidR="00FF3597">
              <w:rPr>
                <w:rFonts w:ascii="Arial" w:eastAsia="Times New Roman" w:hAnsi="Arial" w:cs="Arial"/>
                <w:b/>
                <w:bCs/>
                <w:noProof/>
                <w:szCs w:val="22"/>
              </w:rPr>
              <w:t>,</w:t>
            </w:r>
            <w:r w:rsidR="00FF3597" w:rsidRPr="00C1738F">
              <w:rPr>
                <w:rFonts w:ascii="Arial" w:eastAsia="Times New Roman" w:hAnsi="Arial" w:cs="Arial"/>
                <w:b/>
                <w:bCs/>
                <w:noProof/>
                <w:szCs w:val="22"/>
              </w:rPr>
              <w:t>911</w:t>
            </w:r>
            <w:r w:rsidRPr="00C1738F">
              <w:rPr>
                <w:rFonts w:ascii="Arial" w:eastAsia="Times New Roman" w:hAnsi="Arial" w:cs="Arial"/>
                <w:b/>
                <w:bCs/>
                <w:szCs w:val="22"/>
              </w:rPr>
              <w:fldChar w:fldCharType="end"/>
            </w:r>
          </w:p>
        </w:tc>
      </w:tr>
    </w:tbl>
    <w:p w:rsidR="00FF3597" w:rsidRPr="00F83B7E" w:rsidRDefault="00FF3597" w:rsidP="00FF3597">
      <w:pPr>
        <w:pStyle w:val="NoSpacing"/>
        <w:rPr>
          <w:rFonts w:ascii="Arial" w:hAnsi="Arial" w:cs="Arial"/>
          <w:b/>
          <w:bCs/>
          <w:color w:val="000000"/>
          <w:sz w:val="20"/>
          <w:szCs w:val="20"/>
        </w:rPr>
      </w:pPr>
      <w:r w:rsidRPr="00F83B7E">
        <w:rPr>
          <w:rFonts w:ascii="Arial" w:hAnsi="Arial" w:cs="Arial"/>
          <w:b/>
          <w:bCs/>
          <w:color w:val="000000"/>
          <w:sz w:val="20"/>
          <w:szCs w:val="20"/>
        </w:rPr>
        <w:t>$ Source: High Courts</w:t>
      </w:r>
    </w:p>
    <w:p w:rsidR="00FF3597" w:rsidRPr="00F83B7E" w:rsidRDefault="00FF3597" w:rsidP="00FF3597">
      <w:pPr>
        <w:pStyle w:val="NoSpacing"/>
        <w:rPr>
          <w:rFonts w:ascii="Arial" w:hAnsi="Arial" w:cs="Arial"/>
          <w:b/>
          <w:bCs/>
          <w:color w:val="000000"/>
          <w:sz w:val="20"/>
          <w:szCs w:val="20"/>
        </w:rPr>
      </w:pPr>
      <w:proofErr w:type="gramStart"/>
      <w:r w:rsidRPr="00F83B7E">
        <w:rPr>
          <w:rFonts w:ascii="Arial" w:hAnsi="Arial" w:cs="Arial"/>
          <w:b/>
          <w:bCs/>
          <w:color w:val="000000"/>
          <w:sz w:val="20"/>
          <w:szCs w:val="20"/>
        </w:rPr>
        <w:t>$$ Source: NJDG Web portal.</w:t>
      </w:r>
      <w:proofErr w:type="gramEnd"/>
    </w:p>
    <w:p w:rsidR="00FF3597" w:rsidRPr="00F83B7E" w:rsidRDefault="00FF3597" w:rsidP="00FF3597">
      <w:pPr>
        <w:spacing w:after="0" w:line="240" w:lineRule="auto"/>
        <w:jc w:val="both"/>
        <w:rPr>
          <w:rFonts w:ascii="Arial" w:hAnsi="Arial" w:cs="Arial"/>
          <w:b/>
          <w:color w:val="000000"/>
          <w:sz w:val="20"/>
        </w:rPr>
      </w:pPr>
      <w:r w:rsidRPr="00F83B7E">
        <w:rPr>
          <w:rFonts w:ascii="Arial" w:hAnsi="Arial" w:cs="Arial"/>
          <w:b/>
          <w:color w:val="000000"/>
          <w:sz w:val="20"/>
        </w:rPr>
        <w:t xml:space="preserve">Note: </w:t>
      </w:r>
      <w:r w:rsidRPr="00F83B7E">
        <w:rPr>
          <w:rFonts w:ascii="Arial" w:hAnsi="Arial" w:cs="Arial"/>
          <w:color w:val="000000"/>
          <w:sz w:val="20"/>
        </w:rPr>
        <w:t>Data on</w:t>
      </w:r>
      <w:r w:rsidRPr="00F83B7E">
        <w:rPr>
          <w:rFonts w:ascii="Arial" w:hAnsi="Arial" w:cs="Arial"/>
          <w:b/>
          <w:color w:val="000000"/>
          <w:sz w:val="20"/>
        </w:rPr>
        <w:t xml:space="preserve"> </w:t>
      </w:r>
      <w:r w:rsidRPr="00F83B7E">
        <w:rPr>
          <w:rFonts w:ascii="Arial" w:hAnsi="Arial" w:cs="Arial"/>
          <w:sz w:val="20"/>
        </w:rPr>
        <w:t xml:space="preserve">District and Subordinate Courts in the States of </w:t>
      </w:r>
      <w:r w:rsidRPr="00781466">
        <w:rPr>
          <w:rFonts w:ascii="Arial" w:hAnsi="Arial" w:cs="Arial"/>
          <w:b/>
          <w:bCs/>
          <w:sz w:val="20"/>
        </w:rPr>
        <w:t>Arunachal Pradesh, Nagaland</w:t>
      </w:r>
      <w:r w:rsidRPr="00F83B7E">
        <w:rPr>
          <w:rFonts w:ascii="Arial" w:hAnsi="Arial" w:cs="Arial"/>
          <w:sz w:val="20"/>
        </w:rPr>
        <w:t xml:space="preserve">, and Union Territories of </w:t>
      </w:r>
      <w:r w:rsidRPr="00781466">
        <w:rPr>
          <w:rFonts w:ascii="Arial" w:hAnsi="Arial" w:cs="Arial"/>
          <w:b/>
          <w:bCs/>
          <w:sz w:val="20"/>
        </w:rPr>
        <w:t>Lakshadweep</w:t>
      </w:r>
      <w:r w:rsidRPr="00F83B7E">
        <w:rPr>
          <w:rFonts w:ascii="Arial" w:hAnsi="Arial" w:cs="Arial"/>
          <w:sz w:val="20"/>
        </w:rPr>
        <w:t xml:space="preserve"> and </w:t>
      </w:r>
      <w:proofErr w:type="spellStart"/>
      <w:r w:rsidRPr="00781466">
        <w:rPr>
          <w:rFonts w:ascii="Arial" w:hAnsi="Arial" w:cs="Arial"/>
          <w:b/>
          <w:bCs/>
          <w:sz w:val="20"/>
        </w:rPr>
        <w:t>Puducherry</w:t>
      </w:r>
      <w:proofErr w:type="spellEnd"/>
      <w:r w:rsidRPr="00781466">
        <w:rPr>
          <w:rFonts w:ascii="Arial" w:hAnsi="Arial" w:cs="Arial"/>
          <w:b/>
          <w:bCs/>
          <w:sz w:val="20"/>
        </w:rPr>
        <w:t xml:space="preserve"> </w:t>
      </w:r>
      <w:r w:rsidRPr="00F83B7E">
        <w:rPr>
          <w:rFonts w:ascii="Arial" w:hAnsi="Arial" w:cs="Arial"/>
          <w:sz w:val="20"/>
        </w:rPr>
        <w:t xml:space="preserve">are not available on the web-portal of NJDG. Data in respect of </w:t>
      </w:r>
      <w:r w:rsidRPr="00781466">
        <w:rPr>
          <w:rFonts w:ascii="Arial" w:hAnsi="Arial" w:cs="Arial"/>
          <w:b/>
          <w:bCs/>
          <w:sz w:val="20"/>
        </w:rPr>
        <w:t>Andaman &amp; Nicobar Islands</w:t>
      </w:r>
      <w:r w:rsidRPr="00F83B7E">
        <w:rPr>
          <w:rFonts w:ascii="Arial" w:hAnsi="Arial" w:cs="Arial"/>
          <w:sz w:val="20"/>
        </w:rPr>
        <w:t xml:space="preserve"> as on 10.12.2018 is not available</w:t>
      </w:r>
      <w:r>
        <w:rPr>
          <w:rFonts w:ascii="Arial" w:hAnsi="Arial" w:cs="Arial"/>
          <w:sz w:val="20"/>
        </w:rPr>
        <w:t xml:space="preserve"> on NJDG Portal.</w:t>
      </w:r>
    </w:p>
    <w:p w:rsidR="00FF3597" w:rsidRPr="00C1738F" w:rsidRDefault="00FF3597" w:rsidP="00FF3597">
      <w:pPr>
        <w:pStyle w:val="NoSpacing"/>
        <w:jc w:val="center"/>
        <w:rPr>
          <w:rFonts w:ascii="Arial" w:hAnsi="Arial" w:cs="Arial"/>
        </w:rPr>
      </w:pPr>
      <w:r w:rsidRPr="00F83B7E">
        <w:rPr>
          <w:rFonts w:ascii="Arial" w:hAnsi="Arial" w:cs="Arial"/>
          <w:sz w:val="20"/>
          <w:szCs w:val="20"/>
        </w:rPr>
        <w:t>***************</w:t>
      </w:r>
    </w:p>
    <w:p w:rsidR="00FF3597" w:rsidRPr="004A1173" w:rsidRDefault="00FF3597" w:rsidP="00FF3597">
      <w:pPr>
        <w:pStyle w:val="m8283094048930238412gmail-msolistparagraph"/>
        <w:spacing w:before="0" w:beforeAutospacing="0" w:after="0" w:afterAutospacing="0" w:line="360" w:lineRule="auto"/>
        <w:jc w:val="center"/>
        <w:rPr>
          <w:rFonts w:ascii="Arial" w:hAnsi="Arial" w:cs="Arial"/>
          <w:bCs/>
          <w:color w:val="000000"/>
        </w:rPr>
        <w:sectPr w:rsidR="00FF3597" w:rsidRPr="004A1173" w:rsidSect="00F83B7E">
          <w:pgSz w:w="12240" w:h="15840"/>
          <w:pgMar w:top="1170" w:right="1440" w:bottom="1350" w:left="1440" w:header="720" w:footer="720" w:gutter="0"/>
          <w:cols w:space="720"/>
          <w:docGrid w:linePitch="360"/>
        </w:sectPr>
      </w:pPr>
    </w:p>
    <w:p w:rsidR="00FF3597" w:rsidRDefault="00FF3597" w:rsidP="00FF3597">
      <w:pPr>
        <w:spacing w:after="0" w:line="240" w:lineRule="auto"/>
        <w:jc w:val="right"/>
        <w:rPr>
          <w:rFonts w:ascii="Arial" w:hAnsi="Arial" w:cs="Arial"/>
          <w:b/>
          <w:sz w:val="24"/>
          <w:szCs w:val="24"/>
          <w:u w:val="single"/>
        </w:rPr>
        <w:sectPr w:rsidR="00FF3597" w:rsidSect="00E0554D">
          <w:pgSz w:w="12240" w:h="15840"/>
          <w:pgMar w:top="1440" w:right="1440" w:bottom="1440" w:left="3168" w:header="720" w:footer="720" w:gutter="0"/>
          <w:cols w:space="720"/>
          <w:docGrid w:linePitch="360"/>
        </w:sectPr>
      </w:pPr>
    </w:p>
    <w:p w:rsidR="00FF3597" w:rsidRPr="00205F09" w:rsidRDefault="00FF3597" w:rsidP="00FF3597">
      <w:pPr>
        <w:spacing w:after="0" w:line="240" w:lineRule="auto"/>
        <w:jc w:val="right"/>
        <w:rPr>
          <w:rFonts w:ascii="Arial" w:hAnsi="Arial" w:cs="Arial"/>
          <w:b/>
          <w:sz w:val="24"/>
          <w:szCs w:val="24"/>
        </w:rPr>
      </w:pPr>
    </w:p>
    <w:p w:rsidR="00292EF5" w:rsidRDefault="00292EF5"/>
    <w:sectPr w:rsidR="00292EF5" w:rsidSect="000B0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FF3597"/>
    <w:rsid w:val="00292EF5"/>
    <w:rsid w:val="005F6816"/>
    <w:rsid w:val="00602B54"/>
    <w:rsid w:val="00626190"/>
    <w:rsid w:val="00B70B79"/>
    <w:rsid w:val="00FF359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9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Heading 41,Report Para,Heading 411,Heading 4111,Graphic,List Paragraph1,normal,Paragraph,First level bullet,heading 4,Resume Title,Bullet List,FooterText,numbered,Paragraphe de liste1,Bulletr List Paragraph,列出段落,列出段落1,リスト段落1"/>
    <w:basedOn w:val="Normal"/>
    <w:link w:val="ListParagraphChar"/>
    <w:uiPriority w:val="34"/>
    <w:qFormat/>
    <w:rsid w:val="00FF3597"/>
    <w:pPr>
      <w:ind w:left="720"/>
    </w:pPr>
    <w:rPr>
      <w:rFonts w:ascii="Calibri" w:eastAsia="Calibri" w:hAnsi="Calibri" w:cs="Times New Roman"/>
      <w:sz w:val="20"/>
      <w:szCs w:val="22"/>
      <w:lang w:val="en-IN" w:bidi="ar-SA"/>
    </w:rPr>
  </w:style>
  <w:style w:type="character" w:customStyle="1" w:styleId="ListParagraphChar">
    <w:name w:val="List Paragraph Char"/>
    <w:aliases w:val="Citation List Char,Heading 41 Char,Report Para Char,Heading 411 Char,Heading 4111 Char,Graphic Char,List Paragraph1 Char,normal Char,Paragraph Char,First level bullet Char,heading 4 Char,Resume Title Char,Bullet List Char,列出段落 Char"/>
    <w:link w:val="ListParagraph"/>
    <w:uiPriority w:val="34"/>
    <w:rsid w:val="00FF3597"/>
    <w:rPr>
      <w:rFonts w:ascii="Calibri" w:eastAsia="Calibri" w:hAnsi="Calibri" w:cs="Times New Roman"/>
      <w:sz w:val="20"/>
      <w:szCs w:val="22"/>
      <w:lang w:val="en-IN" w:bidi="ar-SA"/>
    </w:rPr>
  </w:style>
  <w:style w:type="paragraph" w:styleId="NoSpacing">
    <w:name w:val="No Spacing"/>
    <w:link w:val="NoSpacingChar"/>
    <w:uiPriority w:val="1"/>
    <w:qFormat/>
    <w:rsid w:val="00FF3597"/>
    <w:pPr>
      <w:spacing w:after="0" w:line="240" w:lineRule="auto"/>
    </w:pPr>
    <w:rPr>
      <w:rFonts w:ascii="Calibri" w:eastAsia="Times New Roman" w:hAnsi="Calibri" w:cs="Times New Roman"/>
      <w:szCs w:val="22"/>
      <w:lang w:bidi="ar-SA"/>
    </w:rPr>
  </w:style>
  <w:style w:type="character" w:customStyle="1" w:styleId="NoSpacingChar">
    <w:name w:val="No Spacing Char"/>
    <w:basedOn w:val="DefaultParagraphFont"/>
    <w:link w:val="NoSpacing"/>
    <w:uiPriority w:val="1"/>
    <w:rsid w:val="00FF3597"/>
    <w:rPr>
      <w:rFonts w:ascii="Calibri" w:eastAsia="Times New Roman" w:hAnsi="Calibri" w:cs="Times New Roman"/>
      <w:szCs w:val="22"/>
      <w:lang w:bidi="ar-SA"/>
    </w:rPr>
  </w:style>
  <w:style w:type="paragraph" w:customStyle="1" w:styleId="m8283094048930238412gmail-msolistparagraph">
    <w:name w:val="m_8283094048930238412gmail-msolistparagraph"/>
    <w:basedOn w:val="Normal"/>
    <w:rsid w:val="00FF35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cp:lastPrinted>2018-12-13T14:07:00Z</cp:lastPrinted>
  <dcterms:created xsi:type="dcterms:W3CDTF">2018-12-12T11:56:00Z</dcterms:created>
  <dcterms:modified xsi:type="dcterms:W3CDTF">2018-12-13T14:11:00Z</dcterms:modified>
</cp:coreProperties>
</file>