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78" w:rsidRDefault="00DC3C78" w:rsidP="00DC3C78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भारत सरकार</w:t>
      </w:r>
    </w:p>
    <w:p w:rsidR="00DC3C78" w:rsidRDefault="00DC3C78" w:rsidP="00DC3C78">
      <w:pPr>
        <w:pStyle w:val="NoSpacing"/>
        <w:spacing w:line="300" w:lineRule="exact"/>
        <w:jc w:val="center"/>
        <w:rPr>
          <w:rFonts w:ascii="Mangal" w:hAnsi="Mangal" w:hint="cs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पेट्रोलियम और प्राकृतिक गैस मंत्रालय</w:t>
      </w:r>
    </w:p>
    <w:p w:rsidR="00DC3C78" w:rsidRDefault="00DC3C78" w:rsidP="00DC3C78">
      <w:pPr>
        <w:pStyle w:val="NoSpacing"/>
        <w:spacing w:line="300" w:lineRule="exact"/>
        <w:jc w:val="center"/>
        <w:rPr>
          <w:b/>
          <w:bCs/>
          <w:lang w:val="en-US"/>
        </w:rPr>
      </w:pPr>
    </w:p>
    <w:p w:rsidR="00DC3C78" w:rsidRDefault="00DC3C78" w:rsidP="00DC3C78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राज्‍य सभा</w:t>
      </w:r>
    </w:p>
    <w:p w:rsidR="00DC3C78" w:rsidRDefault="00DC3C78" w:rsidP="00DC3C78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अतारांकित प्रश्‍न सं0 </w:t>
      </w:r>
      <w:r>
        <w:rPr>
          <w:rFonts w:ascii="Mangal" w:hAnsi="Mangal"/>
          <w:b/>
          <w:bCs/>
          <w:lang w:val="en-US" w:bidi="hi-IN"/>
        </w:rPr>
        <w:t xml:space="preserve">1208            </w:t>
      </w:r>
      <w:r>
        <w:rPr>
          <w:rFonts w:ascii="Mangal" w:hAnsi="Mangal" w:hint="cs"/>
          <w:b/>
          <w:bCs/>
          <w:cs/>
          <w:lang w:val="en-US" w:bidi="hi-IN"/>
        </w:rPr>
        <w:t xml:space="preserve">     </w:t>
      </w:r>
      <w:r>
        <w:rPr>
          <w:rFonts w:ascii="Mangal" w:hAnsi="Mangal"/>
          <w:b/>
          <w:bCs/>
          <w:cs/>
          <w:lang w:bidi="hi-IN"/>
        </w:rPr>
        <w:t xml:space="preserve">  </w:t>
      </w:r>
    </w:p>
    <w:p w:rsidR="00DC3C78" w:rsidRDefault="00DC3C78" w:rsidP="00DC3C78">
      <w:pPr>
        <w:pStyle w:val="NoSpacing"/>
        <w:spacing w:line="300" w:lineRule="exact"/>
        <w:jc w:val="center"/>
        <w:rPr>
          <w:rFonts w:ascii="Mangal" w:hAnsi="Mangal"/>
          <w:b/>
          <w:bCs/>
          <w:lang w:val="en-US" w:bidi="hi-IN"/>
        </w:rPr>
      </w:pPr>
      <w:r>
        <w:rPr>
          <w:rFonts w:ascii="Mangal" w:hAnsi="Mangal"/>
          <w:b/>
          <w:bCs/>
          <w:cs/>
          <w:lang w:bidi="hi-IN"/>
        </w:rPr>
        <w:t xml:space="preserve">दिनांक </w:t>
      </w:r>
      <w:r>
        <w:rPr>
          <w:rFonts w:ascii="Mangal" w:hAnsi="Mangal"/>
          <w:b/>
          <w:bCs/>
          <w:lang w:val="en-US" w:bidi="hi-IN"/>
        </w:rPr>
        <w:t xml:space="preserve">13 </w:t>
      </w:r>
      <w:r>
        <w:rPr>
          <w:rFonts w:ascii="Mangal" w:hAnsi="Mangal"/>
          <w:b/>
          <w:bCs/>
          <w:cs/>
          <w:lang w:val="en-US" w:bidi="hi-IN"/>
        </w:rPr>
        <w:t>फरवरी</w:t>
      </w:r>
      <w:r>
        <w:rPr>
          <w:rFonts w:ascii="Mangal" w:hAnsi="Mangal"/>
          <w:b/>
          <w:bCs/>
          <w:lang w:bidi="hi-IN"/>
        </w:rPr>
        <w:t xml:space="preserve">, </w:t>
      </w:r>
      <w:r>
        <w:rPr>
          <w:rFonts w:ascii="Mangal" w:hAnsi="Mangal"/>
          <w:b/>
          <w:bCs/>
          <w:cs/>
          <w:lang w:bidi="hi-IN"/>
        </w:rPr>
        <w:t>2019</w:t>
      </w:r>
    </w:p>
    <w:p w:rsidR="00DC3C78" w:rsidRDefault="00DC3C78" w:rsidP="00DC3C78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 </w:t>
      </w:r>
    </w:p>
    <w:p w:rsidR="00DC3C78" w:rsidRDefault="00DC3C78" w:rsidP="00DC3C78">
      <w:pPr>
        <w:spacing w:after="0" w:line="240" w:lineRule="auto"/>
        <w:jc w:val="center"/>
        <w:rPr>
          <w:rFonts w:hint="cs"/>
          <w:b/>
          <w:bCs/>
          <w:szCs w:val="22"/>
        </w:rPr>
      </w:pPr>
      <w:r w:rsidRPr="0000251E">
        <w:rPr>
          <w:b/>
          <w:bCs/>
          <w:szCs w:val="22"/>
          <w:cs/>
        </w:rPr>
        <w:t>शेल-भंडार का अन्वेषण</w:t>
      </w:r>
    </w:p>
    <w:p w:rsidR="00DC3C78" w:rsidRDefault="00DC3C78" w:rsidP="00DC3C78">
      <w:pPr>
        <w:spacing w:after="0" w:line="240" w:lineRule="auto"/>
        <w:jc w:val="both"/>
        <w:rPr>
          <w:rFonts w:hint="cs"/>
          <w:b/>
          <w:bCs/>
          <w:szCs w:val="22"/>
        </w:rPr>
      </w:pPr>
      <w:r w:rsidRPr="0000251E">
        <w:rPr>
          <w:b/>
          <w:bCs/>
          <w:szCs w:val="22"/>
          <w:cs/>
        </w:rPr>
        <w:t xml:space="preserve">1208. </w:t>
      </w:r>
      <w:r>
        <w:rPr>
          <w:rFonts w:hint="cs"/>
          <w:b/>
          <w:bCs/>
          <w:szCs w:val="22"/>
          <w:cs/>
        </w:rPr>
        <w:tab/>
      </w:r>
      <w:r w:rsidRPr="0000251E">
        <w:rPr>
          <w:b/>
          <w:bCs/>
          <w:szCs w:val="22"/>
          <w:cs/>
        </w:rPr>
        <w:t>श्री संजय सिंहः</w:t>
      </w:r>
    </w:p>
    <w:p w:rsidR="00DC3C78" w:rsidRDefault="00DC3C78" w:rsidP="00DC3C78">
      <w:pPr>
        <w:spacing w:after="0" w:line="240" w:lineRule="auto"/>
        <w:jc w:val="both"/>
        <w:rPr>
          <w:b/>
          <w:bCs/>
          <w:szCs w:val="22"/>
        </w:rPr>
      </w:pPr>
    </w:p>
    <w:p w:rsidR="00DC3C78" w:rsidRDefault="00DC3C78" w:rsidP="00DC3C78">
      <w:pPr>
        <w:spacing w:after="0" w:line="240" w:lineRule="auto"/>
        <w:ind w:firstLine="720"/>
        <w:jc w:val="both"/>
        <w:rPr>
          <w:szCs w:val="22"/>
        </w:rPr>
      </w:pPr>
      <w:r>
        <w:rPr>
          <w:szCs w:val="22"/>
          <w:cs/>
        </w:rPr>
        <w:t xml:space="preserve">क्या पेट्रोलियम और प्राकृतिक गैस मंत्री यह बताने की कृपा करेंगे किः </w:t>
      </w:r>
    </w:p>
    <w:p w:rsidR="00DC3C78" w:rsidRDefault="00DC3C78" w:rsidP="00DC3C78">
      <w:pPr>
        <w:spacing w:after="0" w:line="240" w:lineRule="exact"/>
        <w:ind w:firstLine="720"/>
        <w:jc w:val="both"/>
        <w:rPr>
          <w:rFonts w:ascii="Mangal" w:hAnsi="Mangal"/>
          <w:szCs w:val="22"/>
        </w:rPr>
      </w:pPr>
    </w:p>
    <w:p w:rsidR="00DC3C78" w:rsidRDefault="00DC3C78" w:rsidP="00DC3C78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rPr>
          <w:cs/>
          <w:lang w:bidi="hi-IN"/>
        </w:rPr>
        <w:t xml:space="preserve">(क) </w:t>
      </w:r>
      <w:r>
        <w:rPr>
          <w:rFonts w:hint="cs"/>
          <w:cs/>
          <w:lang w:bidi="hi-IN"/>
        </w:rPr>
        <w:tab/>
      </w:r>
      <w:r>
        <w:rPr>
          <w:cs/>
          <w:lang w:bidi="hi-IN"/>
        </w:rPr>
        <w:t>क्या यह सच है कि सरकार पेट्रोलियम की परिभाषा में परिवर्तन करने पर विचार कर रही है ताकि तेल और गैस कंपनियां देश के शेल-भंडारों की खोज कर सकें</w:t>
      </w:r>
      <w:r>
        <w:t xml:space="preserve">; </w:t>
      </w:r>
    </w:p>
    <w:p w:rsidR="00DC3C78" w:rsidRDefault="00DC3C78" w:rsidP="00DC3C78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t>(</w:t>
      </w:r>
      <w:r>
        <w:rPr>
          <w:cs/>
          <w:lang w:bidi="hi-IN"/>
        </w:rPr>
        <w:t xml:space="preserve">ख) </w:t>
      </w:r>
      <w:r>
        <w:rPr>
          <w:rFonts w:hint="cs"/>
          <w:cs/>
          <w:lang w:bidi="hi-IN"/>
        </w:rPr>
        <w:tab/>
      </w:r>
      <w:r>
        <w:rPr>
          <w:cs/>
          <w:lang w:bidi="hi-IN"/>
        </w:rPr>
        <w:t>यदि हां</w:t>
      </w:r>
      <w:r>
        <w:t xml:space="preserve">, </w:t>
      </w:r>
      <w:r>
        <w:rPr>
          <w:cs/>
          <w:lang w:bidi="hi-IN"/>
        </w:rPr>
        <w:t>तो निष्कर्षण के कौन-कौन से तरीकों को अनुमति दी जाएगी तथा सार्वजनिक या निजी</w:t>
      </w:r>
      <w:r>
        <w:t xml:space="preserve">, </w:t>
      </w:r>
      <w:r>
        <w:rPr>
          <w:cs/>
          <w:lang w:bidi="hi-IN"/>
        </w:rPr>
        <w:t>कौन-सी कंपनियां अन्वेषण का दायित्व लेने के लिए पात्र होंगी</w:t>
      </w:r>
      <w:r>
        <w:t xml:space="preserve">; </w:t>
      </w:r>
      <w:r>
        <w:rPr>
          <w:cs/>
          <w:lang w:bidi="hi-IN"/>
        </w:rPr>
        <w:t xml:space="preserve">और </w:t>
      </w:r>
    </w:p>
    <w:p w:rsidR="00DC3C78" w:rsidRDefault="00DC3C78" w:rsidP="00DC3C78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rPr>
          <w:cs/>
          <w:lang w:bidi="hi-IN"/>
        </w:rPr>
        <w:t xml:space="preserve">(ग) </w:t>
      </w:r>
      <w:r>
        <w:rPr>
          <w:rFonts w:hint="cs"/>
          <w:cs/>
          <w:lang w:bidi="hi-IN"/>
        </w:rPr>
        <w:tab/>
      </w:r>
      <w:r>
        <w:rPr>
          <w:cs/>
          <w:lang w:bidi="hi-IN"/>
        </w:rPr>
        <w:t>हाइड्रोलिक फ्रेक्चरिंग की प्रक्रिया में मीठा-जल बर्बाद न हो यह सुनिश्चित करने के लिए कौन-कौन से सुरक्षा उपाय किए जाएंगे</w:t>
      </w:r>
      <w:r>
        <w:t>?</w:t>
      </w:r>
    </w:p>
    <w:p w:rsidR="00DC3C78" w:rsidRDefault="00DC3C78" w:rsidP="00DC3C78">
      <w:pPr>
        <w:pStyle w:val="NoSpacing"/>
        <w:spacing w:line="300" w:lineRule="exact"/>
        <w:ind w:left="720" w:hanging="720"/>
        <w:jc w:val="both"/>
        <w:rPr>
          <w:rFonts w:ascii="Mangal" w:hAnsi="Mangal" w:hint="cs"/>
          <w:b/>
          <w:bCs/>
          <w:lang w:val="en-US" w:bidi="hi-IN"/>
        </w:rPr>
      </w:pPr>
    </w:p>
    <w:p w:rsidR="00DC3C78" w:rsidRDefault="00DC3C78" w:rsidP="00DC3C78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उत्तर</w:t>
      </w:r>
    </w:p>
    <w:p w:rsidR="00DC3C78" w:rsidRDefault="00DC3C78" w:rsidP="00DC3C78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पेट्रोलियम और प्राकृतिक गैस मंत्री </w:t>
      </w:r>
    </w:p>
    <w:p w:rsidR="00DC3C78" w:rsidRDefault="00DC3C78" w:rsidP="00DC3C78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(श्री धर्मेन्द्र प्रधान)</w:t>
      </w:r>
    </w:p>
    <w:p w:rsidR="00DC3C78" w:rsidRDefault="00DC3C78" w:rsidP="00DC3C78">
      <w:pPr>
        <w:jc w:val="both"/>
        <w:rPr>
          <w:rFonts w:hint="cs"/>
          <w:b/>
          <w:bCs/>
          <w:szCs w:val="22"/>
        </w:rPr>
      </w:pPr>
    </w:p>
    <w:p w:rsidR="00DC3C78" w:rsidRPr="004F612C" w:rsidRDefault="00DC3C78" w:rsidP="00DC3C78">
      <w:pPr>
        <w:spacing w:line="240" w:lineRule="auto"/>
        <w:jc w:val="both"/>
        <w:rPr>
          <w:rFonts w:hint="cs"/>
          <w:sz w:val="24"/>
          <w:szCs w:val="24"/>
          <w:cs/>
        </w:rPr>
      </w:pPr>
      <w:r w:rsidRPr="004F612C">
        <w:rPr>
          <w:rFonts w:hint="cs"/>
          <w:b/>
          <w:bCs/>
          <w:sz w:val="24"/>
          <w:szCs w:val="24"/>
          <w:cs/>
        </w:rPr>
        <w:t xml:space="preserve">(क) से (ग):  </w:t>
      </w:r>
      <w:r w:rsidRPr="004F612C">
        <w:rPr>
          <w:rFonts w:hint="cs"/>
          <w:sz w:val="24"/>
          <w:szCs w:val="24"/>
          <w:cs/>
        </w:rPr>
        <w:t xml:space="preserve">सरकार </w:t>
      </w:r>
      <w:r>
        <w:rPr>
          <w:rFonts w:hint="cs"/>
          <w:sz w:val="24"/>
          <w:szCs w:val="24"/>
          <w:cs/>
        </w:rPr>
        <w:t>ने पेट्रोलियम और प्राकृतिक गैस नियम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1959 के नियम 3 के खंड (ट) के तहत </w:t>
      </w:r>
      <w:r>
        <w:rPr>
          <w:sz w:val="24"/>
          <w:szCs w:val="24"/>
        </w:rPr>
        <w:t>‘</w:t>
      </w:r>
      <w:r>
        <w:rPr>
          <w:rFonts w:hint="cs"/>
          <w:sz w:val="24"/>
          <w:szCs w:val="24"/>
          <w:cs/>
        </w:rPr>
        <w:t>पेट्रोलियम</w:t>
      </w:r>
      <w:r>
        <w:rPr>
          <w:sz w:val="24"/>
          <w:szCs w:val="24"/>
        </w:rPr>
        <w:t>’</w:t>
      </w:r>
      <w:r>
        <w:rPr>
          <w:rFonts w:hint="cs"/>
          <w:sz w:val="24"/>
          <w:szCs w:val="24"/>
          <w:cs/>
        </w:rPr>
        <w:t xml:space="preserve"> की परिभाषा को संशोधित किया है और दिनांक 24.07.2018 को उसे अधिसूचित कर दिया है ताकि लाइसेंस /अन्‍वेषण/निष्‍कर्षण हेतु पट्टा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जारी किए जा सकें/गैर पारंपारिक हाइड्रोकार्बनों का दोहन किया जा सके। सामान्‍यत: शेल गैस अथवा तेल के निष्‍कर्षण के तरीके लंबवत वेधन (हॉरिज़ोन्‍टल ड्रिलिंग) तथा बहु-स्‍तरीय हाइड्रोलिक फ्रक्‍चरिंग हैं।  सार्वजनिक अथवा निजी कोई  भी अन्‍वेषण और उत्‍पादन (ईएंडपी) कंपनी संविदागत शर्तों के अनुसार शेल तेल/गैस का अन्‍वेषण कर सकती हैं।  सभी संविदाकार/प्रचालक तेल और गैस का अन्‍वेषण/दोहन कार्य शुरू करने से पहले संबंधित पर्यावरणीय प्राधिकारी से लिखित मंजूरी/अनुमोदन प्राप्‍त करने के लिए कानूनी रूप से बाध्‍य हैं। उनसे यह अपेक्षा की जाती है कि तेल और गैस का अन्‍वेषण/दोहन कार्य शुरू करते समय पर्यावरणीय (संरक्षा) अधिनियम 1986/वन (संरक्षण) अधिनियम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1980/वायु (प्रदूषण की रोकथाम और नियंत्रण) अधिनियम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1981 तथा जल (प्रदूषण की रोकथाम और नियंत्रण)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अधिनियम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1974 आदि जैसे विभिन्‍न कानूनों का अनुपालन करें। </w:t>
      </w:r>
    </w:p>
    <w:p w:rsidR="00926BED" w:rsidRDefault="00DC3C78" w:rsidP="00DC3C78">
      <w:pPr>
        <w:jc w:val="center"/>
      </w:pPr>
      <w:r>
        <w:rPr>
          <w:b/>
          <w:bCs/>
        </w:rPr>
        <w:t>*****</w:t>
      </w:r>
      <w:bookmarkStart w:id="0" w:name="_GoBack"/>
      <w:bookmarkEnd w:id="0"/>
    </w:p>
    <w:sectPr w:rsidR="00926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8"/>
    <w:rsid w:val="00926BED"/>
    <w:rsid w:val="00D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78"/>
    <w:rPr>
      <w:rFonts w:ascii="Calibri" w:eastAsia="Calibri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DC3C78"/>
    <w:rPr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DC3C78"/>
    <w:pPr>
      <w:spacing w:after="0" w:line="240" w:lineRule="auto"/>
    </w:pPr>
    <w:rPr>
      <w:rFonts w:asciiTheme="minorHAnsi" w:eastAsiaTheme="minorHAnsi" w:hAnsiTheme="minorHAnsi" w:cstheme="minorBidi"/>
      <w:szCs w:val="22"/>
      <w:lang w:val="x-none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78"/>
    <w:rPr>
      <w:rFonts w:ascii="Calibri" w:eastAsia="Calibri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DC3C78"/>
    <w:rPr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DC3C78"/>
    <w:pPr>
      <w:spacing w:after="0" w:line="240" w:lineRule="auto"/>
    </w:pPr>
    <w:rPr>
      <w:rFonts w:asciiTheme="minorHAnsi" w:eastAsiaTheme="minorHAnsi" w:hAnsiTheme="minorHAnsi" w:cstheme="minorBidi"/>
      <w:szCs w:val="22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2019-02-13T06:55:00Z</dcterms:created>
  <dcterms:modified xsi:type="dcterms:W3CDTF">2019-02-13T06:55:00Z</dcterms:modified>
</cp:coreProperties>
</file>